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5E" w:rsidRPr="001A4A80" w:rsidRDefault="003F1B8C" w:rsidP="003F1B8C">
      <w:pPr>
        <w:spacing w:line="240" w:lineRule="auto"/>
        <w:jc w:val="center"/>
        <w:rPr>
          <w:rFonts w:cstheme="minorHAnsi"/>
          <w:sz w:val="24"/>
          <w:szCs w:val="24"/>
          <w:lang w:val="en-US"/>
        </w:rPr>
      </w:pPr>
      <w:r w:rsidRPr="001A4A80">
        <w:rPr>
          <w:rFonts w:cstheme="minorHAnsi"/>
          <w:sz w:val="24"/>
          <w:szCs w:val="24"/>
          <w:lang w:val="en-US"/>
        </w:rPr>
        <w:t>2nd EMES-Polanyi seminar, 19-20 May 2016</w:t>
      </w:r>
    </w:p>
    <w:p w:rsidR="003F1B8C" w:rsidRPr="001A4A80" w:rsidRDefault="003F1B8C" w:rsidP="00E50C59">
      <w:pPr>
        <w:spacing w:line="240" w:lineRule="auto"/>
        <w:jc w:val="both"/>
        <w:rPr>
          <w:rFonts w:cstheme="minorHAnsi"/>
          <w:sz w:val="24"/>
          <w:szCs w:val="24"/>
          <w:lang w:val="en-US"/>
        </w:rPr>
      </w:pPr>
    </w:p>
    <w:p w:rsidR="00104E69" w:rsidRPr="001A4A80" w:rsidRDefault="00351A48" w:rsidP="00104E69">
      <w:pPr>
        <w:spacing w:line="240" w:lineRule="auto"/>
        <w:jc w:val="center"/>
        <w:rPr>
          <w:rFonts w:cstheme="minorHAnsi"/>
          <w:b/>
          <w:i/>
          <w:sz w:val="24"/>
          <w:szCs w:val="24"/>
        </w:rPr>
      </w:pPr>
      <w:r w:rsidRPr="001A4A80">
        <w:rPr>
          <w:rFonts w:cstheme="minorHAnsi"/>
          <w:b/>
          <w:i/>
          <w:sz w:val="24"/>
          <w:szCs w:val="24"/>
        </w:rPr>
        <w:t>Communs et alimentation.</w:t>
      </w:r>
    </w:p>
    <w:p w:rsidR="00581C4C" w:rsidRPr="001A4A80" w:rsidRDefault="00351A48" w:rsidP="00104E69">
      <w:pPr>
        <w:spacing w:line="240" w:lineRule="auto"/>
        <w:jc w:val="center"/>
        <w:rPr>
          <w:rFonts w:cstheme="minorHAnsi"/>
          <w:b/>
          <w:i/>
          <w:sz w:val="24"/>
          <w:szCs w:val="24"/>
        </w:rPr>
      </w:pPr>
      <w:r w:rsidRPr="001A4A80">
        <w:rPr>
          <w:rFonts w:cstheme="minorHAnsi"/>
          <w:b/>
          <w:i/>
          <w:sz w:val="24"/>
          <w:szCs w:val="24"/>
        </w:rPr>
        <w:t xml:space="preserve">La reconfiguration des relations de propriété </w:t>
      </w:r>
      <w:r w:rsidR="00104E69" w:rsidRPr="001A4A80">
        <w:rPr>
          <w:rFonts w:cstheme="minorHAnsi"/>
          <w:b/>
          <w:i/>
          <w:sz w:val="24"/>
          <w:szCs w:val="24"/>
        </w:rPr>
        <w:t>à travers les systèmes agro-alimentaires alternatifs</w:t>
      </w:r>
    </w:p>
    <w:p w:rsidR="00581C4C" w:rsidRPr="001A4A80" w:rsidRDefault="00C254A2" w:rsidP="00C254A2">
      <w:pPr>
        <w:spacing w:line="240" w:lineRule="auto"/>
        <w:jc w:val="right"/>
        <w:rPr>
          <w:rFonts w:cstheme="minorHAnsi"/>
          <w:i/>
          <w:sz w:val="24"/>
          <w:szCs w:val="24"/>
        </w:rPr>
      </w:pPr>
      <w:r w:rsidRPr="001A4A80">
        <w:rPr>
          <w:rFonts w:cstheme="minorHAnsi"/>
          <w:i/>
          <w:sz w:val="24"/>
          <w:szCs w:val="24"/>
        </w:rPr>
        <w:t xml:space="preserve">Etienne Verhaegen, </w:t>
      </w:r>
      <w:r w:rsidR="00A9409C" w:rsidRPr="001A4A80">
        <w:rPr>
          <w:rFonts w:cstheme="minorHAnsi"/>
          <w:i/>
          <w:sz w:val="24"/>
          <w:szCs w:val="24"/>
        </w:rPr>
        <w:t>Université catholique de Louvain</w:t>
      </w:r>
    </w:p>
    <w:p w:rsidR="00AB4CE7" w:rsidRPr="005559B9" w:rsidRDefault="00A470F5" w:rsidP="00A470F5">
      <w:pPr>
        <w:pStyle w:val="Normal1"/>
        <w:autoSpaceDE w:val="0"/>
        <w:spacing w:after="0" w:line="240" w:lineRule="auto"/>
        <w:rPr>
          <w:rFonts w:asciiTheme="minorHAnsi" w:hAnsiTheme="minorHAnsi" w:cstheme="minorHAnsi"/>
          <w:sz w:val="24"/>
          <w:szCs w:val="24"/>
        </w:rPr>
      </w:pPr>
      <w:r w:rsidRPr="005559B9">
        <w:rPr>
          <w:rFonts w:asciiTheme="minorHAnsi" w:hAnsiTheme="minorHAnsi" w:cstheme="minorHAnsi"/>
          <w:sz w:val="24"/>
          <w:szCs w:val="24"/>
        </w:rPr>
        <w:t xml:space="preserve">1. </w:t>
      </w:r>
      <w:r w:rsidR="008C1211" w:rsidRPr="005559B9">
        <w:rPr>
          <w:rFonts w:asciiTheme="minorHAnsi" w:hAnsiTheme="minorHAnsi" w:cstheme="minorHAnsi"/>
          <w:sz w:val="24"/>
          <w:szCs w:val="24"/>
        </w:rPr>
        <w:t>Introduction</w:t>
      </w:r>
    </w:p>
    <w:p w:rsidR="00C77043" w:rsidRPr="005559B9" w:rsidRDefault="00C77043" w:rsidP="00E50C59">
      <w:pPr>
        <w:pStyle w:val="Normal1"/>
        <w:autoSpaceDE w:val="0"/>
        <w:spacing w:after="0" w:line="240" w:lineRule="auto"/>
        <w:rPr>
          <w:rFonts w:asciiTheme="minorHAnsi" w:hAnsiTheme="minorHAnsi" w:cstheme="minorHAnsi"/>
          <w:sz w:val="24"/>
          <w:szCs w:val="24"/>
        </w:rPr>
      </w:pPr>
    </w:p>
    <w:p w:rsidR="00AB4CE7" w:rsidRPr="001A4A80" w:rsidRDefault="0076125E" w:rsidP="00DE372F">
      <w:pPr>
        <w:pStyle w:val="Normal1"/>
        <w:autoSpaceDE w:val="0"/>
        <w:spacing w:line="240" w:lineRule="auto"/>
        <w:jc w:val="both"/>
        <w:rPr>
          <w:rStyle w:val="Policepardfaut1"/>
          <w:rFonts w:asciiTheme="minorHAnsi" w:hAnsiTheme="minorHAnsi" w:cstheme="minorHAnsi"/>
          <w:sz w:val="24"/>
          <w:szCs w:val="24"/>
        </w:rPr>
      </w:pPr>
      <w:r w:rsidRPr="001A4A80">
        <w:rPr>
          <w:rStyle w:val="Policepardfaut1"/>
          <w:rFonts w:asciiTheme="minorHAnsi" w:hAnsiTheme="minorHAnsi" w:cstheme="minorHAnsi"/>
          <w:sz w:val="24"/>
          <w:szCs w:val="24"/>
        </w:rPr>
        <w:t xml:space="preserve">Un nombre sans cesse croissant d’activistes et de </w:t>
      </w:r>
      <w:r w:rsidR="00D61DBE" w:rsidRPr="001A4A80">
        <w:rPr>
          <w:rStyle w:val="Policepardfaut1"/>
          <w:rFonts w:asciiTheme="minorHAnsi" w:hAnsiTheme="minorHAnsi" w:cstheme="minorHAnsi"/>
          <w:sz w:val="24"/>
          <w:szCs w:val="24"/>
        </w:rPr>
        <w:t>chercheurs</w:t>
      </w:r>
      <w:r w:rsidR="00AB4CE7" w:rsidRPr="001A4A80">
        <w:rPr>
          <w:rStyle w:val="Policepardfaut1"/>
          <w:rFonts w:asciiTheme="minorHAnsi" w:hAnsiTheme="minorHAnsi" w:cstheme="minorHAnsi"/>
          <w:sz w:val="24"/>
          <w:szCs w:val="24"/>
        </w:rPr>
        <w:t xml:space="preserve"> brandissent les “communs » comme concept et comme pratique en tant qu’antidote au capitalisme néolibéral. </w:t>
      </w:r>
      <w:proofErr w:type="spellStart"/>
      <w:r w:rsidR="00AB4CE7" w:rsidRPr="001A4A80">
        <w:rPr>
          <w:rStyle w:val="Policepardfaut1"/>
          <w:rFonts w:asciiTheme="minorHAnsi" w:hAnsiTheme="minorHAnsi" w:cstheme="minorHAnsi"/>
          <w:sz w:val="24"/>
          <w:szCs w:val="24"/>
          <w:lang/>
        </w:rPr>
        <w:t>Co</w:t>
      </w:r>
      <w:r w:rsidR="00A53FF9">
        <w:rPr>
          <w:rStyle w:val="Policepardfaut1"/>
          <w:rFonts w:asciiTheme="minorHAnsi" w:hAnsiTheme="minorHAnsi" w:cstheme="minorHAnsi"/>
          <w:sz w:val="24"/>
          <w:szCs w:val="24"/>
          <w:lang/>
        </w:rPr>
        <w:t>mme</w:t>
      </w:r>
      <w:proofErr w:type="spellEnd"/>
      <w:r w:rsidR="00A53FF9">
        <w:rPr>
          <w:rStyle w:val="Policepardfaut1"/>
          <w:rFonts w:asciiTheme="minorHAnsi" w:hAnsiTheme="minorHAnsi" w:cstheme="minorHAnsi"/>
          <w:sz w:val="24"/>
          <w:szCs w:val="24"/>
          <w:lang/>
        </w:rPr>
        <w:t xml:space="preserve"> le </w:t>
      </w:r>
      <w:proofErr w:type="spellStart"/>
      <w:r w:rsidR="00A53FF9">
        <w:rPr>
          <w:rStyle w:val="Policepardfaut1"/>
          <w:rFonts w:asciiTheme="minorHAnsi" w:hAnsiTheme="minorHAnsi" w:cstheme="minorHAnsi"/>
          <w:sz w:val="24"/>
          <w:szCs w:val="24"/>
          <w:lang/>
        </w:rPr>
        <w:t>résument</w:t>
      </w:r>
      <w:proofErr w:type="spellEnd"/>
      <w:r w:rsidR="00A53FF9">
        <w:rPr>
          <w:rStyle w:val="Policepardfaut1"/>
          <w:rFonts w:asciiTheme="minorHAnsi" w:hAnsiTheme="minorHAnsi" w:cstheme="minorHAnsi"/>
          <w:sz w:val="24"/>
          <w:szCs w:val="24"/>
          <w:lang/>
        </w:rPr>
        <w:t xml:space="preserve"> Jeffrey et al.</w:t>
      </w:r>
      <w:r w:rsidR="00AB4CE7" w:rsidRPr="001A4A80">
        <w:rPr>
          <w:rStyle w:val="Policepardfaut1"/>
          <w:rFonts w:asciiTheme="minorHAnsi" w:hAnsiTheme="minorHAnsi" w:cstheme="minorHAnsi"/>
          <w:sz w:val="24"/>
          <w:szCs w:val="24"/>
          <w:lang/>
        </w:rPr>
        <w:t>, « </w:t>
      </w:r>
      <w:r w:rsidR="00AB4CE7" w:rsidRPr="001A4A80">
        <w:rPr>
          <w:rStyle w:val="Policepardfaut1"/>
          <w:rFonts w:asciiTheme="minorHAnsi" w:hAnsiTheme="minorHAnsi" w:cstheme="minorHAnsi"/>
          <w:i/>
          <w:iCs/>
          <w:sz w:val="24"/>
          <w:szCs w:val="24"/>
          <w:lang/>
        </w:rPr>
        <w:t xml:space="preserve">The commons, after all, is a name for a disparate set of practices and conflicts across the globe connected—sometimes directly—by a commitment to life beyond </w:t>
      </w:r>
      <w:proofErr w:type="spellStart"/>
      <w:r w:rsidR="00AB4CE7" w:rsidRPr="001A4A80">
        <w:rPr>
          <w:rStyle w:val="Policepardfaut1"/>
          <w:rFonts w:asciiTheme="minorHAnsi" w:hAnsiTheme="minorHAnsi" w:cstheme="minorHAnsi"/>
          <w:i/>
          <w:iCs/>
          <w:sz w:val="24"/>
          <w:szCs w:val="24"/>
          <w:lang/>
        </w:rPr>
        <w:t>marketisation</w:t>
      </w:r>
      <w:proofErr w:type="spellEnd"/>
      <w:r w:rsidR="00AB4CE7" w:rsidRPr="001A4A80">
        <w:rPr>
          <w:rStyle w:val="Policepardfaut1"/>
          <w:rFonts w:asciiTheme="minorHAnsi" w:hAnsiTheme="minorHAnsi" w:cstheme="minorHAnsi"/>
          <w:i/>
          <w:iCs/>
          <w:sz w:val="24"/>
          <w:szCs w:val="24"/>
          <w:lang/>
        </w:rPr>
        <w:t xml:space="preserve">, </w:t>
      </w:r>
      <w:proofErr w:type="spellStart"/>
      <w:r w:rsidR="00AB4CE7" w:rsidRPr="001A4A80">
        <w:rPr>
          <w:rStyle w:val="Policepardfaut1"/>
          <w:rFonts w:asciiTheme="minorHAnsi" w:hAnsiTheme="minorHAnsi" w:cstheme="minorHAnsi"/>
          <w:i/>
          <w:iCs/>
          <w:sz w:val="24"/>
          <w:szCs w:val="24"/>
          <w:lang/>
        </w:rPr>
        <w:t>privatisation</w:t>
      </w:r>
      <w:proofErr w:type="spellEnd"/>
      <w:r w:rsidR="00AB4CE7" w:rsidRPr="001A4A80">
        <w:rPr>
          <w:rStyle w:val="Policepardfaut1"/>
          <w:rFonts w:asciiTheme="minorHAnsi" w:hAnsiTheme="minorHAnsi" w:cstheme="minorHAnsi"/>
          <w:i/>
          <w:iCs/>
          <w:sz w:val="24"/>
          <w:szCs w:val="24"/>
          <w:lang/>
        </w:rPr>
        <w:t xml:space="preserve"> and commercialization</w:t>
      </w:r>
      <w:r w:rsidR="00AB4CE7" w:rsidRPr="001A4A80">
        <w:rPr>
          <w:rStyle w:val="Policepardfaut1"/>
          <w:rFonts w:asciiTheme="minorHAnsi" w:hAnsiTheme="minorHAnsi" w:cstheme="minorHAnsi"/>
          <w:sz w:val="24"/>
          <w:szCs w:val="24"/>
          <w:lang/>
        </w:rPr>
        <w:t>”</w:t>
      </w:r>
      <w:r w:rsidR="00A53FF9">
        <w:rPr>
          <w:rStyle w:val="Policepardfaut1"/>
          <w:rFonts w:asciiTheme="minorHAnsi" w:hAnsiTheme="minorHAnsi" w:cstheme="minorHAnsi"/>
          <w:sz w:val="24"/>
          <w:szCs w:val="24"/>
          <w:lang/>
        </w:rPr>
        <w:t xml:space="preserve"> </w:t>
      </w:r>
      <w:r w:rsidR="00A53FF9" w:rsidRPr="001A4A80">
        <w:rPr>
          <w:rStyle w:val="Policepardfaut1"/>
          <w:rFonts w:asciiTheme="minorHAnsi" w:hAnsiTheme="minorHAnsi" w:cstheme="minorHAnsi"/>
          <w:sz w:val="24"/>
          <w:szCs w:val="24"/>
          <w:lang/>
        </w:rPr>
        <w:t>(2012</w:t>
      </w:r>
      <w:r w:rsidR="00A53FF9">
        <w:rPr>
          <w:rStyle w:val="Policepardfaut1"/>
          <w:rFonts w:asciiTheme="minorHAnsi" w:hAnsiTheme="minorHAnsi" w:cstheme="minorHAnsi"/>
          <w:sz w:val="24"/>
          <w:szCs w:val="24"/>
          <w:lang/>
        </w:rPr>
        <w:t>:1249</w:t>
      </w:r>
      <w:r w:rsidR="00A53FF9" w:rsidRPr="001A4A80">
        <w:rPr>
          <w:rStyle w:val="Policepardfaut1"/>
          <w:rFonts w:asciiTheme="minorHAnsi" w:hAnsiTheme="minorHAnsi" w:cstheme="minorHAnsi"/>
          <w:sz w:val="24"/>
          <w:szCs w:val="24"/>
          <w:lang/>
        </w:rPr>
        <w:t>)</w:t>
      </w:r>
      <w:r w:rsidR="00AB4CE7" w:rsidRPr="001A4A80">
        <w:rPr>
          <w:rStyle w:val="Policepardfaut1"/>
          <w:rFonts w:asciiTheme="minorHAnsi" w:hAnsiTheme="minorHAnsi" w:cstheme="minorHAnsi"/>
          <w:sz w:val="24"/>
          <w:szCs w:val="24"/>
          <w:lang/>
        </w:rPr>
        <w:t xml:space="preserve">. </w:t>
      </w:r>
      <w:r w:rsidR="00A25BB4" w:rsidRPr="001A4A80">
        <w:rPr>
          <w:rStyle w:val="Policepardfaut1"/>
          <w:rFonts w:asciiTheme="minorHAnsi" w:hAnsiTheme="minorHAnsi" w:cstheme="minorHAnsi"/>
          <w:sz w:val="24"/>
          <w:szCs w:val="24"/>
        </w:rPr>
        <w:t>La</w:t>
      </w:r>
      <w:r w:rsidR="00AB4CE7" w:rsidRPr="001A4A80">
        <w:rPr>
          <w:rStyle w:val="Policepardfaut1"/>
          <w:rFonts w:asciiTheme="minorHAnsi" w:hAnsiTheme="minorHAnsi" w:cstheme="minorHAnsi"/>
          <w:sz w:val="24"/>
          <w:szCs w:val="24"/>
        </w:rPr>
        <w:t xml:space="preserve"> montée de la critique de la globalisation néolibérale et celle de la méfiance à l'égard de l'Etat et de la démocratie représentative crée un moment historique pour un mouvement à la fois politique et réflexif des communs et de la propriété commune. Pour </w:t>
      </w:r>
      <w:proofErr w:type="spellStart"/>
      <w:r w:rsidR="00AB4CE7" w:rsidRPr="001A4A80">
        <w:rPr>
          <w:rStyle w:val="Policepardfaut1"/>
          <w:rFonts w:asciiTheme="minorHAnsi" w:hAnsiTheme="minorHAnsi" w:cstheme="minorHAnsi"/>
          <w:sz w:val="24"/>
          <w:szCs w:val="24"/>
        </w:rPr>
        <w:t>Dardot</w:t>
      </w:r>
      <w:proofErr w:type="spellEnd"/>
      <w:r w:rsidR="00AB4CE7" w:rsidRPr="001A4A80">
        <w:rPr>
          <w:rStyle w:val="Policepardfaut1"/>
          <w:rFonts w:asciiTheme="minorHAnsi" w:hAnsiTheme="minorHAnsi" w:cstheme="minorHAnsi"/>
          <w:sz w:val="24"/>
          <w:szCs w:val="24"/>
        </w:rPr>
        <w:t xml:space="preserve"> et Laval (2014), l’actuelle convergence des mobilisations contre les néolibéralismes qui s’opère au nom du commun marque un moment nouveau dans l’histoire des luttes sociales contre le capitalisme à l’échelle planétaire. Il s’agit non seulement d'une nouvelle façon de contester le capitalisme, mais aussi d'envisager son dépassement.</w:t>
      </w:r>
    </w:p>
    <w:p w:rsidR="00AB4CE7" w:rsidRPr="001A4A80" w:rsidRDefault="00AB4CE7" w:rsidP="00DE372F">
      <w:pPr>
        <w:pStyle w:val="Normal1"/>
        <w:autoSpaceDE w:val="0"/>
        <w:spacing w:line="240" w:lineRule="auto"/>
        <w:jc w:val="both"/>
        <w:rPr>
          <w:rFonts w:asciiTheme="minorHAnsi" w:hAnsiTheme="minorHAnsi" w:cstheme="minorHAnsi"/>
          <w:sz w:val="24"/>
          <w:szCs w:val="24"/>
        </w:rPr>
      </w:pPr>
      <w:r w:rsidRPr="001A4A80">
        <w:rPr>
          <w:rFonts w:asciiTheme="minorHAnsi" w:eastAsia="Times New Roman" w:hAnsiTheme="minorHAnsi" w:cstheme="minorHAnsi"/>
          <w:bCs/>
          <w:sz w:val="24"/>
          <w:szCs w:val="24"/>
        </w:rPr>
        <w:t>Son succès actuel exprime la montée de deux angoisses conjointes : l’avancée de la frontière de la privatisation de plus en plus loin dans l’intime tant moral que physique des individus et le sentiment d’impuissance face à une globalisation et une opacité qui éloignent et floutent les leviers d’action civique et politique. L’idée du commun est alors à la fois le désir de reprendre possession de son environnement proche, réanimer des formes de production et d’échanges qui ne sont plus fondées sur les seules institutions capitalistiques du marché, et retrouver les valeurs de partage, solidarité, convivialité.</w:t>
      </w:r>
      <w:r w:rsidR="0076125E" w:rsidRPr="001A4A80">
        <w:rPr>
          <w:rFonts w:asciiTheme="minorHAnsi" w:eastAsia="Times New Roman" w:hAnsiTheme="minorHAnsi" w:cstheme="minorHAnsi"/>
          <w:bCs/>
          <w:sz w:val="24"/>
          <w:szCs w:val="24"/>
        </w:rPr>
        <w:t xml:space="preserve"> </w:t>
      </w:r>
      <w:r w:rsidRPr="001A4A80">
        <w:rPr>
          <w:rFonts w:asciiTheme="minorHAnsi" w:hAnsiTheme="minorHAnsi" w:cstheme="minorHAnsi"/>
          <w:sz w:val="24"/>
          <w:szCs w:val="24"/>
        </w:rPr>
        <w:t>La “</w:t>
      </w:r>
      <w:proofErr w:type="spellStart"/>
      <w:r w:rsidRPr="001A4A80">
        <w:rPr>
          <w:rFonts w:asciiTheme="minorHAnsi" w:hAnsiTheme="minorHAnsi" w:cstheme="minorHAnsi"/>
          <w:sz w:val="24"/>
          <w:szCs w:val="24"/>
        </w:rPr>
        <w:t>commonification</w:t>
      </w:r>
      <w:proofErr w:type="spellEnd"/>
      <w:r w:rsidRPr="001A4A80">
        <w:rPr>
          <w:rFonts w:asciiTheme="minorHAnsi" w:hAnsiTheme="minorHAnsi" w:cstheme="minorHAnsi"/>
          <w:sz w:val="24"/>
          <w:szCs w:val="24"/>
        </w:rPr>
        <w:t>” contre la “</w:t>
      </w:r>
      <w:proofErr w:type="spellStart"/>
      <w:r w:rsidRPr="001A4A80">
        <w:rPr>
          <w:rFonts w:asciiTheme="minorHAnsi" w:hAnsiTheme="minorHAnsi" w:cstheme="minorHAnsi"/>
          <w:sz w:val="24"/>
          <w:szCs w:val="24"/>
        </w:rPr>
        <w:t>commodification</w:t>
      </w:r>
      <w:proofErr w:type="spellEnd"/>
      <w:r w:rsidRPr="001A4A80">
        <w:rPr>
          <w:rFonts w:asciiTheme="minorHAnsi" w:hAnsiTheme="minorHAnsi" w:cstheme="minorHAnsi"/>
          <w:sz w:val="24"/>
          <w:szCs w:val="24"/>
        </w:rPr>
        <w:t>”</w:t>
      </w:r>
      <w:r w:rsidR="001A4A80">
        <w:rPr>
          <w:rFonts w:asciiTheme="minorHAnsi" w:hAnsiTheme="minorHAnsi" w:cstheme="minorHAnsi"/>
          <w:sz w:val="24"/>
          <w:szCs w:val="24"/>
        </w:rPr>
        <w:t>?</w:t>
      </w:r>
      <w:r w:rsidRPr="001A4A80">
        <w:rPr>
          <w:rFonts w:asciiTheme="minorHAnsi" w:hAnsiTheme="minorHAnsi" w:cstheme="minorHAnsi"/>
          <w:sz w:val="24"/>
          <w:szCs w:val="24"/>
        </w:rPr>
        <w:t xml:space="preserve"> La protection comme la </w:t>
      </w:r>
      <w:proofErr w:type="spellStart"/>
      <w:r w:rsidRPr="001A4A80">
        <w:rPr>
          <w:rFonts w:asciiTheme="minorHAnsi" w:hAnsiTheme="minorHAnsi" w:cstheme="minorHAnsi"/>
          <w:sz w:val="24"/>
          <w:szCs w:val="24"/>
        </w:rPr>
        <w:t>re-construction</w:t>
      </w:r>
      <w:proofErr w:type="spellEnd"/>
      <w:r w:rsidRPr="001A4A80">
        <w:rPr>
          <w:rFonts w:asciiTheme="minorHAnsi" w:hAnsiTheme="minorHAnsi" w:cstheme="minorHAnsi"/>
          <w:sz w:val="24"/>
          <w:szCs w:val="24"/>
        </w:rPr>
        <w:t xml:space="preserve"> des communs est clairement à l’agenda de chercheurs et d’activistes de plus en plus nombreux. </w:t>
      </w:r>
    </w:p>
    <w:p w:rsidR="00AB4CE7" w:rsidRPr="001A4A80" w:rsidRDefault="00AB4CE7" w:rsidP="00DE372F">
      <w:pPr>
        <w:autoSpaceDE w:val="0"/>
        <w:autoSpaceDN w:val="0"/>
        <w:adjustRightInd w:val="0"/>
        <w:spacing w:line="240" w:lineRule="auto"/>
        <w:jc w:val="both"/>
        <w:rPr>
          <w:rFonts w:cstheme="minorHAnsi"/>
          <w:sz w:val="24"/>
          <w:szCs w:val="24"/>
          <w:lang w:val="en-GB"/>
        </w:rPr>
      </w:pPr>
      <w:r w:rsidRPr="001A4A80">
        <w:rPr>
          <w:rStyle w:val="Policepardfaut1"/>
          <w:rFonts w:eastAsia="Times New Roman" w:cstheme="minorHAnsi"/>
          <w:bCs/>
          <w:sz w:val="24"/>
          <w:szCs w:val="24"/>
        </w:rPr>
        <w:t>L’horizon de cette dynamique de « </w:t>
      </w:r>
      <w:proofErr w:type="spellStart"/>
      <w:r w:rsidRPr="001A4A80">
        <w:rPr>
          <w:rStyle w:val="Policepardfaut1"/>
          <w:rFonts w:eastAsia="Times New Roman" w:cstheme="minorHAnsi"/>
          <w:bCs/>
          <w:sz w:val="24"/>
          <w:szCs w:val="24"/>
        </w:rPr>
        <w:t>reclaiming</w:t>
      </w:r>
      <w:proofErr w:type="spellEnd"/>
      <w:r w:rsidRPr="001A4A80">
        <w:rPr>
          <w:rStyle w:val="Policepardfaut1"/>
          <w:rFonts w:eastAsia="Times New Roman" w:cstheme="minorHAnsi"/>
          <w:bCs/>
          <w:sz w:val="24"/>
          <w:szCs w:val="24"/>
        </w:rPr>
        <w:t xml:space="preserve"> the </w:t>
      </w:r>
      <w:proofErr w:type="spellStart"/>
      <w:r w:rsidRPr="001A4A80">
        <w:rPr>
          <w:rStyle w:val="Policepardfaut1"/>
          <w:rFonts w:eastAsia="Times New Roman" w:cstheme="minorHAnsi"/>
          <w:bCs/>
          <w:sz w:val="24"/>
          <w:szCs w:val="24"/>
        </w:rPr>
        <w:t>commons</w:t>
      </w:r>
      <w:proofErr w:type="spellEnd"/>
      <w:r w:rsidRPr="001A4A80">
        <w:rPr>
          <w:rStyle w:val="Policepardfaut1"/>
          <w:rFonts w:eastAsia="Times New Roman" w:cstheme="minorHAnsi"/>
          <w:bCs/>
          <w:sz w:val="24"/>
          <w:szCs w:val="24"/>
        </w:rPr>
        <w:t xml:space="preserve"> » étant aussi vaste que largement partagé, l’idée de communs véhicule elle-même de multiples significations et recouvre des pratiques très diverses. </w:t>
      </w:r>
      <w:r w:rsidRPr="001A4A80">
        <w:rPr>
          <w:rFonts w:cstheme="minorHAnsi"/>
          <w:sz w:val="24"/>
          <w:szCs w:val="24"/>
        </w:rPr>
        <w:t xml:space="preserve">Le foisonnement dans l'usage militant et intellectuel du concept contribue à l'envelopper d'une aura mystique et lui attribuer un pouvoir quasi magique de progressisme social et politique. Le risque est de le transformer en slogan, certes mobilisateur, mais sans portée réelle pour l'action. </w:t>
      </w:r>
      <w:proofErr w:type="spellStart"/>
      <w:r w:rsidRPr="001A4A80">
        <w:rPr>
          <w:rFonts w:cstheme="minorHAnsi"/>
          <w:sz w:val="24"/>
          <w:szCs w:val="24"/>
          <w:lang w:val="en-GB"/>
        </w:rPr>
        <w:t>Comme</w:t>
      </w:r>
      <w:proofErr w:type="spellEnd"/>
      <w:r w:rsidRPr="001A4A80">
        <w:rPr>
          <w:rFonts w:cstheme="minorHAnsi"/>
          <w:sz w:val="24"/>
          <w:szCs w:val="24"/>
          <w:lang w:val="en-GB"/>
        </w:rPr>
        <w:t xml:space="preserve"> </w:t>
      </w:r>
      <w:proofErr w:type="spellStart"/>
      <w:r w:rsidRPr="001A4A80">
        <w:rPr>
          <w:rFonts w:cstheme="minorHAnsi"/>
          <w:sz w:val="24"/>
          <w:szCs w:val="24"/>
          <w:lang w:val="en-GB"/>
        </w:rPr>
        <w:t>l'écrit</w:t>
      </w:r>
      <w:proofErr w:type="spellEnd"/>
      <w:r w:rsidRPr="001A4A80">
        <w:rPr>
          <w:rFonts w:cstheme="minorHAnsi"/>
          <w:sz w:val="24"/>
          <w:szCs w:val="24"/>
          <w:lang w:val="en-GB"/>
        </w:rPr>
        <w:t xml:space="preserve"> </w:t>
      </w:r>
      <w:proofErr w:type="spellStart"/>
      <w:r w:rsidRPr="001A4A80">
        <w:rPr>
          <w:rFonts w:cstheme="minorHAnsi"/>
          <w:sz w:val="24"/>
          <w:szCs w:val="24"/>
          <w:lang w:val="en-GB"/>
        </w:rPr>
        <w:t>Rodotà</w:t>
      </w:r>
      <w:proofErr w:type="spellEnd"/>
      <w:r w:rsidRPr="001A4A80">
        <w:rPr>
          <w:rFonts w:cstheme="minorHAnsi"/>
          <w:sz w:val="24"/>
          <w:szCs w:val="24"/>
          <w:lang w:val="en-GB"/>
        </w:rPr>
        <w:t xml:space="preserve"> (ECC report 2013</w:t>
      </w:r>
      <w:r w:rsidR="00A53FF9">
        <w:rPr>
          <w:rFonts w:cstheme="minorHAnsi"/>
          <w:sz w:val="24"/>
          <w:szCs w:val="24"/>
          <w:lang w:val="en-GB"/>
        </w:rPr>
        <w:t>:8</w:t>
      </w:r>
      <w:r w:rsidRPr="001A4A80">
        <w:rPr>
          <w:rFonts w:cstheme="minorHAnsi"/>
          <w:sz w:val="24"/>
          <w:szCs w:val="24"/>
          <w:lang w:val="en-GB"/>
        </w:rPr>
        <w:t xml:space="preserve">), </w:t>
      </w:r>
      <w:r w:rsidRPr="001A4A80">
        <w:rPr>
          <w:rFonts w:cstheme="minorHAnsi"/>
          <w:i/>
          <w:sz w:val="24"/>
          <w:szCs w:val="24"/>
          <w:lang w:val="en-GB"/>
        </w:rPr>
        <w:t>« If everything is a commons, nothing is a commons</w:t>
      </w:r>
      <w:r w:rsidRPr="001A4A80">
        <w:rPr>
          <w:rFonts w:cstheme="minorHAnsi"/>
          <w:sz w:val="24"/>
          <w:szCs w:val="24"/>
          <w:lang w:val="en-GB"/>
        </w:rPr>
        <w:t> ».</w:t>
      </w:r>
    </w:p>
    <w:p w:rsidR="00487789" w:rsidRPr="001A4A80" w:rsidRDefault="0072636E" w:rsidP="00A12935">
      <w:pPr>
        <w:pStyle w:val="Normal1"/>
        <w:autoSpaceDE w:val="0"/>
        <w:spacing w:before="240" w:line="240" w:lineRule="auto"/>
        <w:jc w:val="both"/>
        <w:rPr>
          <w:rFonts w:asciiTheme="minorHAnsi" w:hAnsiTheme="minorHAnsi" w:cstheme="minorHAnsi"/>
          <w:sz w:val="24"/>
          <w:szCs w:val="24"/>
        </w:rPr>
      </w:pPr>
      <w:r w:rsidRPr="001A4A80">
        <w:rPr>
          <w:rFonts w:asciiTheme="minorHAnsi" w:hAnsiTheme="minorHAnsi" w:cstheme="minorHAnsi"/>
          <w:sz w:val="24"/>
          <w:szCs w:val="24"/>
        </w:rPr>
        <w:t xml:space="preserve">Il est donc important de tenter d’éclairer le contenu des différents tiroirs discursifs, symboliques, pragmatiques, …, de cette idée de commun par l’analyse des pratiques et projets qui s’en revendiquent. </w:t>
      </w:r>
      <w:r w:rsidR="00A12935" w:rsidRPr="001A4A80">
        <w:rPr>
          <w:rFonts w:asciiTheme="minorHAnsi" w:hAnsiTheme="minorHAnsi" w:cstheme="minorHAnsi"/>
          <w:sz w:val="24"/>
          <w:szCs w:val="24"/>
        </w:rPr>
        <w:t xml:space="preserve">Pour ce faire, il est proposé de dégager quatre </w:t>
      </w:r>
      <w:r w:rsidR="00487789" w:rsidRPr="001A4A80">
        <w:rPr>
          <w:rFonts w:asciiTheme="minorHAnsi" w:hAnsiTheme="minorHAnsi" w:cstheme="minorHAnsi"/>
          <w:sz w:val="24"/>
          <w:szCs w:val="24"/>
        </w:rPr>
        <w:t xml:space="preserve">axes de mobilisation : celui des règles et de la gouvernance autour des ressources, celui du bien commun et de son éthique, celui des valeurs et celui des pratiques politiques. </w:t>
      </w:r>
    </w:p>
    <w:p w:rsidR="00487789" w:rsidRPr="001A4A80" w:rsidRDefault="00A12935" w:rsidP="00747A82">
      <w:pPr>
        <w:pStyle w:val="Normal1"/>
        <w:autoSpaceDE w:val="0"/>
        <w:spacing w:line="240" w:lineRule="auto"/>
        <w:jc w:val="both"/>
        <w:rPr>
          <w:rFonts w:asciiTheme="minorHAnsi" w:hAnsiTheme="minorHAnsi" w:cstheme="minorHAnsi"/>
          <w:sz w:val="24"/>
          <w:szCs w:val="24"/>
        </w:rPr>
      </w:pPr>
      <w:r w:rsidRPr="001A4A80">
        <w:rPr>
          <w:rFonts w:asciiTheme="minorHAnsi" w:hAnsiTheme="minorHAnsi" w:cstheme="minorHAnsi"/>
          <w:sz w:val="24"/>
          <w:szCs w:val="24"/>
        </w:rPr>
        <w:lastRenderedPageBreak/>
        <w:t xml:space="preserve">Le commun est perçu </w:t>
      </w:r>
      <w:r w:rsidR="00BB454E" w:rsidRPr="001A4A80">
        <w:rPr>
          <w:rFonts w:asciiTheme="minorHAnsi" w:hAnsiTheme="minorHAnsi" w:cstheme="minorHAnsi"/>
          <w:sz w:val="24"/>
          <w:szCs w:val="24"/>
        </w:rPr>
        <w:t xml:space="preserve">généralement </w:t>
      </w:r>
      <w:r w:rsidRPr="001A4A80">
        <w:rPr>
          <w:rFonts w:asciiTheme="minorHAnsi" w:hAnsiTheme="minorHAnsi" w:cstheme="minorHAnsi"/>
          <w:sz w:val="24"/>
          <w:szCs w:val="24"/>
        </w:rPr>
        <w:t xml:space="preserve">comme l’opposé </w:t>
      </w:r>
      <w:r w:rsidR="00491412" w:rsidRPr="001A4A80">
        <w:rPr>
          <w:rFonts w:asciiTheme="minorHAnsi" w:hAnsiTheme="minorHAnsi" w:cstheme="minorHAnsi"/>
          <w:sz w:val="24"/>
          <w:szCs w:val="24"/>
        </w:rPr>
        <w:t xml:space="preserve">radical </w:t>
      </w:r>
      <w:r w:rsidRPr="001A4A80">
        <w:rPr>
          <w:rFonts w:asciiTheme="minorHAnsi" w:hAnsiTheme="minorHAnsi" w:cstheme="minorHAnsi"/>
          <w:sz w:val="24"/>
          <w:szCs w:val="24"/>
        </w:rPr>
        <w:t>au binôme propriété privée – propriété publique, ou comme le paradigm</w:t>
      </w:r>
      <w:r w:rsidR="00A53FF9">
        <w:rPr>
          <w:rFonts w:asciiTheme="minorHAnsi" w:hAnsiTheme="minorHAnsi" w:cstheme="minorHAnsi"/>
          <w:sz w:val="24"/>
          <w:szCs w:val="24"/>
        </w:rPr>
        <w:t>e de la non-propriété (Pedersen</w:t>
      </w:r>
      <w:r w:rsidRPr="001A4A80">
        <w:rPr>
          <w:rFonts w:asciiTheme="minorHAnsi" w:hAnsiTheme="minorHAnsi" w:cstheme="minorHAnsi"/>
          <w:sz w:val="24"/>
          <w:szCs w:val="24"/>
        </w:rPr>
        <w:t xml:space="preserve"> </w:t>
      </w:r>
      <w:r w:rsidR="00A53FF9">
        <w:rPr>
          <w:rFonts w:asciiTheme="minorHAnsi" w:hAnsiTheme="minorHAnsi" w:cstheme="minorHAnsi"/>
          <w:sz w:val="24"/>
          <w:szCs w:val="24"/>
        </w:rPr>
        <w:t xml:space="preserve">2010 ; </w:t>
      </w:r>
      <w:proofErr w:type="spellStart"/>
      <w:r w:rsidR="00A53FF9">
        <w:rPr>
          <w:rFonts w:asciiTheme="minorHAnsi" w:hAnsiTheme="minorHAnsi" w:cstheme="minorHAnsi"/>
          <w:sz w:val="24"/>
          <w:szCs w:val="24"/>
        </w:rPr>
        <w:t>Dardot</w:t>
      </w:r>
      <w:proofErr w:type="spellEnd"/>
      <w:r w:rsidR="00A53FF9">
        <w:rPr>
          <w:rFonts w:asciiTheme="minorHAnsi" w:hAnsiTheme="minorHAnsi" w:cstheme="minorHAnsi"/>
          <w:sz w:val="24"/>
          <w:szCs w:val="24"/>
        </w:rPr>
        <w:t xml:space="preserve"> et Laval</w:t>
      </w:r>
      <w:r w:rsidR="00BB454E" w:rsidRPr="001A4A80">
        <w:rPr>
          <w:rFonts w:asciiTheme="minorHAnsi" w:hAnsiTheme="minorHAnsi" w:cstheme="minorHAnsi"/>
          <w:sz w:val="24"/>
          <w:szCs w:val="24"/>
        </w:rPr>
        <w:t xml:space="preserve"> 2014). Cette contribution propose d’interroger cette double vision et d’aborder </w:t>
      </w:r>
      <w:r w:rsidR="00487789" w:rsidRPr="001A4A80">
        <w:rPr>
          <w:rFonts w:asciiTheme="minorHAnsi" w:hAnsiTheme="minorHAnsi" w:cstheme="minorHAnsi"/>
          <w:sz w:val="24"/>
          <w:szCs w:val="24"/>
        </w:rPr>
        <w:t xml:space="preserve">l’idée de commun sous l’angle de la propriété </w:t>
      </w:r>
      <w:r w:rsidR="00BB454E" w:rsidRPr="001A4A80">
        <w:rPr>
          <w:rFonts w:asciiTheme="minorHAnsi" w:hAnsiTheme="minorHAnsi" w:cstheme="minorHAnsi"/>
          <w:sz w:val="24"/>
          <w:szCs w:val="24"/>
        </w:rPr>
        <w:t xml:space="preserve">dans ses multiples dimensions et conceptions. </w:t>
      </w:r>
      <w:r w:rsidR="00491412" w:rsidRPr="001A4A80">
        <w:rPr>
          <w:rFonts w:asciiTheme="minorHAnsi" w:hAnsiTheme="minorHAnsi" w:cstheme="minorHAnsi"/>
          <w:sz w:val="24"/>
          <w:szCs w:val="24"/>
        </w:rPr>
        <w:t xml:space="preserve">Il s’agit par là </w:t>
      </w:r>
      <w:r w:rsidR="00487789" w:rsidRPr="001A4A80">
        <w:rPr>
          <w:rFonts w:asciiTheme="minorHAnsi" w:hAnsiTheme="minorHAnsi" w:cstheme="minorHAnsi"/>
          <w:sz w:val="24"/>
          <w:szCs w:val="24"/>
        </w:rPr>
        <w:t xml:space="preserve">de tracer un fil conducteur </w:t>
      </w:r>
      <w:r w:rsidR="00067174" w:rsidRPr="001A4A80">
        <w:rPr>
          <w:rFonts w:asciiTheme="minorHAnsi" w:hAnsiTheme="minorHAnsi" w:cstheme="minorHAnsi"/>
          <w:sz w:val="24"/>
          <w:szCs w:val="24"/>
        </w:rPr>
        <w:t xml:space="preserve">traversant et unifiant la polysémie de l’idée de commun. Cette grille de lecture, comme d’autre sans doute, montre que plus que des axes, il faut parler de niveaux. Niveaux d’analyse, comme l’évoque </w:t>
      </w:r>
      <w:r w:rsidR="00067174" w:rsidRPr="001E12A5">
        <w:rPr>
          <w:rFonts w:asciiTheme="minorHAnsi" w:hAnsiTheme="minorHAnsi" w:cstheme="minorHAnsi"/>
          <w:sz w:val="24"/>
          <w:szCs w:val="24"/>
        </w:rPr>
        <w:t>Allaire</w:t>
      </w:r>
      <w:r w:rsidR="001E12A5">
        <w:rPr>
          <w:rFonts w:asciiTheme="minorHAnsi" w:hAnsiTheme="minorHAnsi" w:cstheme="minorHAnsi"/>
          <w:sz w:val="24"/>
          <w:szCs w:val="24"/>
        </w:rPr>
        <w:t xml:space="preserve"> (2014)</w:t>
      </w:r>
      <w:r w:rsidR="00067174" w:rsidRPr="001A4A80">
        <w:rPr>
          <w:rFonts w:asciiTheme="minorHAnsi" w:hAnsiTheme="minorHAnsi" w:cstheme="minorHAnsi"/>
          <w:sz w:val="24"/>
          <w:szCs w:val="24"/>
        </w:rPr>
        <w:t xml:space="preserve">, </w:t>
      </w:r>
      <w:r w:rsidR="00DE372F" w:rsidRPr="001A4A80">
        <w:rPr>
          <w:rFonts w:asciiTheme="minorHAnsi" w:hAnsiTheme="minorHAnsi" w:cstheme="minorHAnsi"/>
          <w:sz w:val="24"/>
          <w:szCs w:val="24"/>
        </w:rPr>
        <w:t xml:space="preserve">mais aussi articulation des différentes dimensions du commun, avec leurs contradictions mais plus encore leur nécessaire </w:t>
      </w:r>
      <w:r w:rsidR="00D80DB3" w:rsidRPr="001A4A80">
        <w:rPr>
          <w:rFonts w:asciiTheme="minorHAnsi" w:hAnsiTheme="minorHAnsi" w:cstheme="minorHAnsi"/>
          <w:sz w:val="24"/>
          <w:szCs w:val="24"/>
        </w:rPr>
        <w:t>superposition</w:t>
      </w:r>
      <w:r w:rsidR="00DE372F" w:rsidRPr="001A4A80">
        <w:rPr>
          <w:rFonts w:asciiTheme="minorHAnsi" w:hAnsiTheme="minorHAnsi" w:cstheme="minorHAnsi"/>
          <w:sz w:val="24"/>
          <w:szCs w:val="24"/>
        </w:rPr>
        <w:t xml:space="preserve"> et </w:t>
      </w:r>
      <w:r w:rsidR="00D80DB3" w:rsidRPr="001A4A80">
        <w:rPr>
          <w:rFonts w:asciiTheme="minorHAnsi" w:hAnsiTheme="minorHAnsi" w:cstheme="minorHAnsi"/>
          <w:sz w:val="24"/>
          <w:szCs w:val="24"/>
        </w:rPr>
        <w:t xml:space="preserve">leur </w:t>
      </w:r>
      <w:r w:rsidR="00DE372F" w:rsidRPr="001A4A80">
        <w:rPr>
          <w:rFonts w:asciiTheme="minorHAnsi" w:hAnsiTheme="minorHAnsi" w:cstheme="minorHAnsi"/>
          <w:sz w:val="24"/>
          <w:szCs w:val="24"/>
        </w:rPr>
        <w:t xml:space="preserve">renforcement mutuel. Inversement, </w:t>
      </w:r>
      <w:r w:rsidR="00924A55" w:rsidRPr="001A4A80">
        <w:rPr>
          <w:rFonts w:asciiTheme="minorHAnsi" w:hAnsiTheme="minorHAnsi" w:cstheme="minorHAnsi"/>
          <w:sz w:val="24"/>
          <w:szCs w:val="24"/>
        </w:rPr>
        <w:t xml:space="preserve">la compréhension du commun sous l’angle de la propriété conduit </w:t>
      </w:r>
      <w:r w:rsidRPr="001A4A80">
        <w:rPr>
          <w:rFonts w:asciiTheme="minorHAnsi" w:hAnsiTheme="minorHAnsi" w:cstheme="minorHAnsi"/>
          <w:sz w:val="24"/>
          <w:szCs w:val="24"/>
        </w:rPr>
        <w:t xml:space="preserve">à élargir les conceptions qui </w:t>
      </w:r>
      <w:r w:rsidR="00924A55" w:rsidRPr="001A4A80">
        <w:rPr>
          <w:rFonts w:asciiTheme="minorHAnsi" w:hAnsiTheme="minorHAnsi" w:cstheme="minorHAnsi"/>
          <w:sz w:val="24"/>
          <w:szCs w:val="24"/>
        </w:rPr>
        <w:t xml:space="preserve">entourent </w:t>
      </w:r>
      <w:r w:rsidRPr="001A4A80">
        <w:rPr>
          <w:rFonts w:asciiTheme="minorHAnsi" w:hAnsiTheme="minorHAnsi" w:cstheme="minorHAnsi"/>
          <w:sz w:val="24"/>
          <w:szCs w:val="24"/>
        </w:rPr>
        <w:t xml:space="preserve">celle-ci </w:t>
      </w:r>
      <w:r w:rsidR="00924A55" w:rsidRPr="001A4A80">
        <w:rPr>
          <w:rFonts w:asciiTheme="minorHAnsi" w:hAnsiTheme="minorHAnsi" w:cstheme="minorHAnsi"/>
          <w:sz w:val="24"/>
          <w:szCs w:val="24"/>
        </w:rPr>
        <w:t>et déborder du cadre du droit dans lequel la propriété est souvent enfermée.</w:t>
      </w:r>
      <w:r w:rsidR="00067174" w:rsidRPr="001A4A80">
        <w:rPr>
          <w:rFonts w:asciiTheme="minorHAnsi" w:hAnsiTheme="minorHAnsi" w:cstheme="minorHAnsi"/>
          <w:sz w:val="24"/>
          <w:szCs w:val="24"/>
        </w:rPr>
        <w:t xml:space="preserve"> </w:t>
      </w:r>
    </w:p>
    <w:p w:rsidR="00066DD1" w:rsidRPr="001A4A80" w:rsidRDefault="00BA6613" w:rsidP="00491412">
      <w:pPr>
        <w:pStyle w:val="Normal1"/>
        <w:autoSpaceDE w:val="0"/>
        <w:spacing w:line="240" w:lineRule="auto"/>
        <w:jc w:val="both"/>
        <w:rPr>
          <w:rStyle w:val="Style101acaractConstantia"/>
          <w:rFonts w:asciiTheme="minorHAnsi" w:hAnsiTheme="minorHAnsi" w:cstheme="minorHAnsi"/>
          <w:sz w:val="24"/>
          <w:szCs w:val="24"/>
        </w:rPr>
      </w:pPr>
      <w:r w:rsidRPr="001A4A80">
        <w:rPr>
          <w:rFonts w:asciiTheme="minorHAnsi" w:hAnsiTheme="minorHAnsi" w:cstheme="minorHAnsi"/>
          <w:sz w:val="24"/>
          <w:szCs w:val="24"/>
        </w:rPr>
        <w:t xml:space="preserve">Cette « mise en </w:t>
      </w:r>
      <w:r w:rsidR="00327742" w:rsidRPr="001A4A80">
        <w:rPr>
          <w:rFonts w:asciiTheme="minorHAnsi" w:hAnsiTheme="minorHAnsi" w:cstheme="minorHAnsi"/>
          <w:sz w:val="24"/>
          <w:szCs w:val="24"/>
        </w:rPr>
        <w:t>ordre » sera réalisée sur un terrain particulier, celui des réseaux agro-alimentaires qui se veulent alternatifs</w:t>
      </w:r>
      <w:r w:rsidR="00491412" w:rsidRPr="001A4A80">
        <w:rPr>
          <w:rFonts w:asciiTheme="minorHAnsi" w:hAnsiTheme="minorHAnsi" w:cstheme="minorHAnsi"/>
          <w:sz w:val="24"/>
          <w:szCs w:val="24"/>
        </w:rPr>
        <w:t>,</w:t>
      </w:r>
      <w:r w:rsidR="00491412" w:rsidRPr="001A4A80">
        <w:rPr>
          <w:rStyle w:val="Style101acaractConstantia"/>
          <w:rFonts w:asciiTheme="minorHAnsi" w:hAnsiTheme="minorHAnsi" w:cstheme="minorHAnsi"/>
          <w:sz w:val="24"/>
          <w:szCs w:val="24"/>
        </w:rPr>
        <w:t xml:space="preserve"> que l’on peut, avec </w:t>
      </w:r>
      <w:proofErr w:type="spellStart"/>
      <w:r w:rsidR="00491412" w:rsidRPr="001A4A80">
        <w:rPr>
          <w:rStyle w:val="Style101acaractConstantia"/>
          <w:rFonts w:asciiTheme="minorHAnsi" w:hAnsiTheme="minorHAnsi" w:cstheme="minorHAnsi"/>
          <w:sz w:val="24"/>
          <w:szCs w:val="24"/>
        </w:rPr>
        <w:t>Renting</w:t>
      </w:r>
      <w:proofErr w:type="spellEnd"/>
      <w:r w:rsidR="00491412" w:rsidRPr="001A4A80">
        <w:rPr>
          <w:rStyle w:val="Style101acaractConstantia"/>
          <w:rFonts w:asciiTheme="minorHAnsi" w:hAnsiTheme="minorHAnsi" w:cstheme="minorHAnsi"/>
          <w:sz w:val="24"/>
          <w:szCs w:val="24"/>
        </w:rPr>
        <w:t xml:space="preserve"> et al. (2012), regrouper sous le vocable de </w:t>
      </w:r>
      <w:proofErr w:type="spellStart"/>
      <w:r w:rsidR="00491412" w:rsidRPr="001A4A80">
        <w:rPr>
          <w:rStyle w:val="Style101acaractConstantia"/>
          <w:rFonts w:asciiTheme="minorHAnsi" w:hAnsiTheme="minorHAnsi" w:cstheme="minorHAnsi"/>
          <w:i/>
          <w:sz w:val="24"/>
          <w:szCs w:val="24"/>
        </w:rPr>
        <w:t>civic</w:t>
      </w:r>
      <w:proofErr w:type="spellEnd"/>
      <w:r w:rsidR="00491412" w:rsidRPr="001A4A80">
        <w:rPr>
          <w:rStyle w:val="Style101acaractConstantia"/>
          <w:rFonts w:asciiTheme="minorHAnsi" w:hAnsiTheme="minorHAnsi" w:cstheme="minorHAnsi"/>
          <w:i/>
          <w:sz w:val="24"/>
          <w:szCs w:val="24"/>
        </w:rPr>
        <w:t xml:space="preserve"> </w:t>
      </w:r>
      <w:proofErr w:type="spellStart"/>
      <w:r w:rsidR="00491412" w:rsidRPr="001A4A80">
        <w:rPr>
          <w:rStyle w:val="Style101acaractConstantia"/>
          <w:rFonts w:asciiTheme="minorHAnsi" w:hAnsiTheme="minorHAnsi" w:cstheme="minorHAnsi"/>
          <w:i/>
          <w:sz w:val="24"/>
          <w:szCs w:val="24"/>
        </w:rPr>
        <w:t>food</w:t>
      </w:r>
      <w:proofErr w:type="spellEnd"/>
      <w:r w:rsidR="00491412" w:rsidRPr="001A4A80">
        <w:rPr>
          <w:rStyle w:val="Style101acaractConstantia"/>
          <w:rFonts w:asciiTheme="minorHAnsi" w:hAnsiTheme="minorHAnsi" w:cstheme="minorHAnsi"/>
          <w:i/>
          <w:sz w:val="24"/>
          <w:szCs w:val="24"/>
        </w:rPr>
        <w:t xml:space="preserve"> networks</w:t>
      </w:r>
      <w:r w:rsidR="00491412" w:rsidRPr="001A4A80">
        <w:rPr>
          <w:rStyle w:val="Style101acaractConstantia"/>
          <w:rFonts w:asciiTheme="minorHAnsi" w:hAnsiTheme="minorHAnsi" w:cstheme="minorHAnsi"/>
          <w:sz w:val="24"/>
          <w:szCs w:val="24"/>
        </w:rPr>
        <w:t xml:space="preserve"> (CFN)</w:t>
      </w:r>
      <w:r w:rsidR="00327742" w:rsidRPr="001A4A80">
        <w:rPr>
          <w:rFonts w:asciiTheme="minorHAnsi" w:hAnsiTheme="minorHAnsi" w:cstheme="minorHAnsi"/>
          <w:sz w:val="24"/>
          <w:szCs w:val="24"/>
        </w:rPr>
        <w:t xml:space="preserve">. </w:t>
      </w:r>
      <w:r w:rsidR="00B8411A" w:rsidRPr="001A4A80">
        <w:rPr>
          <w:rStyle w:val="Style101acaractConstantia"/>
          <w:rFonts w:asciiTheme="minorHAnsi" w:hAnsiTheme="minorHAnsi" w:cstheme="minorHAnsi"/>
          <w:sz w:val="24"/>
          <w:szCs w:val="24"/>
        </w:rPr>
        <w:t xml:space="preserve">Aujourd’hui, les défenseurs de systèmes alimentaires environnementalement et socialement plus durables se sont emparés de l’idée de commun et l’expression </w:t>
      </w:r>
      <w:proofErr w:type="spellStart"/>
      <w:r w:rsidR="00B8411A" w:rsidRPr="001A4A80">
        <w:rPr>
          <w:rStyle w:val="Style101acaractConstantia"/>
          <w:rFonts w:asciiTheme="minorHAnsi" w:hAnsiTheme="minorHAnsi" w:cstheme="minorHAnsi"/>
          <w:i/>
          <w:sz w:val="24"/>
          <w:szCs w:val="24"/>
        </w:rPr>
        <w:t>common</w:t>
      </w:r>
      <w:proofErr w:type="spellEnd"/>
      <w:r w:rsidR="00B8411A" w:rsidRPr="001A4A80">
        <w:rPr>
          <w:rStyle w:val="Style101acaractConstantia"/>
          <w:rFonts w:asciiTheme="minorHAnsi" w:hAnsiTheme="minorHAnsi" w:cstheme="minorHAnsi"/>
          <w:i/>
          <w:sz w:val="24"/>
          <w:szCs w:val="24"/>
        </w:rPr>
        <w:t xml:space="preserve"> </w:t>
      </w:r>
      <w:proofErr w:type="spellStart"/>
      <w:r w:rsidR="00B8411A" w:rsidRPr="001A4A80">
        <w:rPr>
          <w:rStyle w:val="Style101acaractConstantia"/>
          <w:rFonts w:asciiTheme="minorHAnsi" w:hAnsiTheme="minorHAnsi" w:cstheme="minorHAnsi"/>
          <w:i/>
          <w:sz w:val="24"/>
          <w:szCs w:val="24"/>
        </w:rPr>
        <w:t>food</w:t>
      </w:r>
      <w:proofErr w:type="spellEnd"/>
      <w:r w:rsidR="00B8411A" w:rsidRPr="001A4A80">
        <w:rPr>
          <w:rStyle w:val="Style101acaractConstantia"/>
          <w:rFonts w:asciiTheme="minorHAnsi" w:hAnsiTheme="minorHAnsi" w:cstheme="minorHAnsi"/>
          <w:sz w:val="24"/>
          <w:szCs w:val="24"/>
        </w:rPr>
        <w:t xml:space="preserve"> </w:t>
      </w:r>
      <w:r w:rsidR="00747A82" w:rsidRPr="001A4A80">
        <w:rPr>
          <w:rStyle w:val="Style101acaractConstantia"/>
          <w:rFonts w:asciiTheme="minorHAnsi" w:hAnsiTheme="minorHAnsi" w:cstheme="minorHAnsi"/>
          <w:sz w:val="24"/>
          <w:szCs w:val="24"/>
        </w:rPr>
        <w:t xml:space="preserve">(ou </w:t>
      </w:r>
      <w:proofErr w:type="spellStart"/>
      <w:r w:rsidR="00747A82" w:rsidRPr="001A4A80">
        <w:rPr>
          <w:rStyle w:val="Style101acaractConstantia"/>
          <w:rFonts w:asciiTheme="minorHAnsi" w:hAnsiTheme="minorHAnsi" w:cstheme="minorHAnsi"/>
          <w:i/>
          <w:sz w:val="24"/>
          <w:szCs w:val="24"/>
        </w:rPr>
        <w:t>food</w:t>
      </w:r>
      <w:proofErr w:type="spellEnd"/>
      <w:r w:rsidR="00747A82" w:rsidRPr="001A4A80">
        <w:rPr>
          <w:rStyle w:val="Style101acaractConstantia"/>
          <w:rFonts w:asciiTheme="minorHAnsi" w:hAnsiTheme="minorHAnsi" w:cstheme="minorHAnsi"/>
          <w:i/>
          <w:sz w:val="24"/>
          <w:szCs w:val="24"/>
        </w:rPr>
        <w:t xml:space="preserve"> as </w:t>
      </w:r>
      <w:proofErr w:type="spellStart"/>
      <w:r w:rsidR="00747A82" w:rsidRPr="001A4A80">
        <w:rPr>
          <w:rStyle w:val="Style101acaractConstantia"/>
          <w:rFonts w:asciiTheme="minorHAnsi" w:hAnsiTheme="minorHAnsi" w:cstheme="minorHAnsi"/>
          <w:i/>
          <w:sz w:val="24"/>
          <w:szCs w:val="24"/>
        </w:rPr>
        <w:t>commons</w:t>
      </w:r>
      <w:proofErr w:type="spellEnd"/>
      <w:r w:rsidR="00747A82" w:rsidRPr="001A4A80">
        <w:rPr>
          <w:rStyle w:val="Style101acaractConstantia"/>
          <w:rFonts w:asciiTheme="minorHAnsi" w:hAnsiTheme="minorHAnsi" w:cstheme="minorHAnsi"/>
          <w:sz w:val="24"/>
          <w:szCs w:val="24"/>
        </w:rPr>
        <w:t xml:space="preserve">) </w:t>
      </w:r>
      <w:r w:rsidR="00B8411A" w:rsidRPr="001A4A80">
        <w:rPr>
          <w:rStyle w:val="Style101acaractConstantia"/>
          <w:rFonts w:asciiTheme="minorHAnsi" w:hAnsiTheme="minorHAnsi" w:cstheme="minorHAnsi"/>
          <w:sz w:val="24"/>
          <w:szCs w:val="24"/>
        </w:rPr>
        <w:t xml:space="preserve">constitue un important slogan mobilisateur et fédérateur. </w:t>
      </w:r>
      <w:r w:rsidR="00747A82" w:rsidRPr="001A4A80">
        <w:rPr>
          <w:rStyle w:val="Style101acaractConstantia"/>
          <w:rFonts w:asciiTheme="minorHAnsi" w:hAnsiTheme="minorHAnsi" w:cstheme="minorHAnsi"/>
          <w:sz w:val="24"/>
          <w:szCs w:val="24"/>
        </w:rPr>
        <w:t>Il est pris</w:t>
      </w:r>
      <w:r w:rsidR="00B8411A" w:rsidRPr="001A4A80">
        <w:rPr>
          <w:rStyle w:val="Style101acaractConstantia"/>
          <w:rFonts w:asciiTheme="minorHAnsi" w:hAnsiTheme="minorHAnsi" w:cstheme="minorHAnsi"/>
          <w:sz w:val="24"/>
          <w:szCs w:val="24"/>
        </w:rPr>
        <w:t xml:space="preserve"> à la fois comme </w:t>
      </w:r>
      <w:r w:rsidR="00747A82" w:rsidRPr="001A4A80">
        <w:rPr>
          <w:rStyle w:val="Style101acaractConstantia"/>
          <w:rFonts w:asciiTheme="minorHAnsi" w:hAnsiTheme="minorHAnsi" w:cstheme="minorHAnsi"/>
          <w:sz w:val="24"/>
          <w:szCs w:val="24"/>
        </w:rPr>
        <w:t xml:space="preserve">un idéal, une visée globale, et comme pratiques autour de l’accès aux ressources agraires et aux biens alimentaires. </w:t>
      </w:r>
      <w:r w:rsidR="000E42C1" w:rsidRPr="001A4A80">
        <w:rPr>
          <w:rFonts w:asciiTheme="minorHAnsi" w:hAnsiTheme="minorHAnsi" w:cstheme="minorHAnsi"/>
          <w:sz w:val="24"/>
          <w:szCs w:val="24"/>
        </w:rPr>
        <w:t xml:space="preserve">Comment les </w:t>
      </w:r>
      <w:r w:rsidR="002E3BAF" w:rsidRPr="001A4A80">
        <w:rPr>
          <w:rFonts w:asciiTheme="minorHAnsi" w:hAnsiTheme="minorHAnsi" w:cstheme="minorHAnsi"/>
          <w:sz w:val="24"/>
          <w:szCs w:val="24"/>
        </w:rPr>
        <w:t>discours et les pratiques explorées à travers ces réseaux renouvellent la question de la propriété et alimentent le débat actuel sur l’idée de commun</w:t>
      </w:r>
      <w:r w:rsidR="001A4A80">
        <w:rPr>
          <w:rFonts w:asciiTheme="minorHAnsi" w:hAnsiTheme="minorHAnsi" w:cstheme="minorHAnsi"/>
          <w:sz w:val="24"/>
          <w:szCs w:val="24"/>
        </w:rPr>
        <w:t>?</w:t>
      </w:r>
      <w:r w:rsidR="002E3BAF" w:rsidRPr="001A4A80">
        <w:rPr>
          <w:rFonts w:asciiTheme="minorHAnsi" w:hAnsiTheme="minorHAnsi" w:cstheme="minorHAnsi"/>
          <w:sz w:val="24"/>
          <w:szCs w:val="24"/>
        </w:rPr>
        <w:t xml:space="preserve"> Cette contribution vise à apporter des éléments de réflexion en s’appuyant sur la littérature foisonnante consacrée à ces espaces d’innovations (principalement ceux d’Amérique du Nord et en France) et sur nos propres </w:t>
      </w:r>
      <w:r w:rsidR="005559B9">
        <w:rPr>
          <w:rFonts w:asciiTheme="minorHAnsi" w:hAnsiTheme="minorHAnsi" w:cstheme="minorHAnsi"/>
          <w:sz w:val="24"/>
          <w:szCs w:val="24"/>
        </w:rPr>
        <w:t xml:space="preserve">observations </w:t>
      </w:r>
      <w:r w:rsidR="00901D61" w:rsidRPr="001A4A80">
        <w:rPr>
          <w:rFonts w:asciiTheme="minorHAnsi" w:hAnsiTheme="minorHAnsi" w:cstheme="minorHAnsi"/>
          <w:sz w:val="24"/>
          <w:szCs w:val="24"/>
        </w:rPr>
        <w:t xml:space="preserve">de certaines expériences belges. </w:t>
      </w:r>
      <w:r w:rsidR="000E42C1" w:rsidRPr="001A4A80">
        <w:rPr>
          <w:rFonts w:asciiTheme="minorHAnsi" w:hAnsiTheme="minorHAnsi" w:cstheme="minorHAnsi"/>
          <w:sz w:val="24"/>
          <w:szCs w:val="24"/>
        </w:rPr>
        <w:t xml:space="preserve"> </w:t>
      </w:r>
    </w:p>
    <w:p w:rsidR="008C1211" w:rsidRPr="001A4A80" w:rsidRDefault="00A470F5" w:rsidP="00A470F5">
      <w:pPr>
        <w:spacing w:line="240" w:lineRule="auto"/>
        <w:jc w:val="both"/>
        <w:rPr>
          <w:rStyle w:val="Style101acaractConstantia"/>
          <w:rFonts w:asciiTheme="minorHAnsi" w:eastAsia="Calibri" w:hAnsiTheme="minorHAnsi" w:cstheme="minorHAnsi"/>
          <w:kern w:val="1"/>
          <w:sz w:val="24"/>
          <w:szCs w:val="24"/>
        </w:rPr>
      </w:pPr>
      <w:r w:rsidRPr="001A4A80">
        <w:rPr>
          <w:rStyle w:val="Style101acaractConstantia"/>
          <w:rFonts w:asciiTheme="minorHAnsi" w:eastAsia="Calibri" w:hAnsiTheme="minorHAnsi" w:cstheme="minorHAnsi"/>
          <w:kern w:val="1"/>
          <w:sz w:val="24"/>
          <w:szCs w:val="24"/>
        </w:rPr>
        <w:t xml:space="preserve">2. </w:t>
      </w:r>
      <w:r w:rsidR="00747A82" w:rsidRPr="001A4A80">
        <w:rPr>
          <w:rStyle w:val="Style101acaractConstantia"/>
          <w:rFonts w:asciiTheme="minorHAnsi" w:eastAsia="Calibri" w:hAnsiTheme="minorHAnsi" w:cstheme="minorHAnsi"/>
          <w:kern w:val="1"/>
          <w:sz w:val="24"/>
          <w:szCs w:val="24"/>
        </w:rPr>
        <w:t>La question de la propriété privée</w:t>
      </w:r>
      <w:r w:rsidR="008C1211" w:rsidRPr="001A4A80">
        <w:rPr>
          <w:rStyle w:val="Style101acaractConstantia"/>
          <w:rFonts w:asciiTheme="minorHAnsi" w:eastAsia="Calibri" w:hAnsiTheme="minorHAnsi" w:cstheme="minorHAnsi"/>
          <w:kern w:val="1"/>
          <w:sz w:val="24"/>
          <w:szCs w:val="24"/>
        </w:rPr>
        <w:t xml:space="preserve"> </w:t>
      </w:r>
    </w:p>
    <w:p w:rsidR="00747A82" w:rsidRPr="001A4A80" w:rsidRDefault="00AB4CE7" w:rsidP="004A31CB">
      <w:pPr>
        <w:autoSpaceDE w:val="0"/>
        <w:autoSpaceDN w:val="0"/>
        <w:adjustRightInd w:val="0"/>
        <w:spacing w:line="240" w:lineRule="auto"/>
        <w:jc w:val="both"/>
        <w:rPr>
          <w:rFonts w:cstheme="minorHAnsi"/>
          <w:sz w:val="24"/>
          <w:szCs w:val="24"/>
        </w:rPr>
      </w:pPr>
      <w:r w:rsidRPr="001A4A80">
        <w:rPr>
          <w:rFonts w:cstheme="minorHAnsi"/>
          <w:sz w:val="24"/>
          <w:szCs w:val="24"/>
        </w:rPr>
        <w:t>La propriété est fondamentalement une question de relations entre des individus en</w:t>
      </w:r>
      <w:r w:rsidR="00A53FF9">
        <w:rPr>
          <w:rFonts w:cstheme="minorHAnsi"/>
          <w:sz w:val="24"/>
          <w:szCs w:val="24"/>
        </w:rPr>
        <w:t xml:space="preserve"> lien avec des ressources (Rose</w:t>
      </w:r>
      <w:r w:rsidRPr="001A4A80">
        <w:rPr>
          <w:rFonts w:cstheme="minorHAnsi"/>
          <w:sz w:val="24"/>
          <w:szCs w:val="24"/>
        </w:rPr>
        <w:t xml:space="preserve"> 1986). Elle ne peut exister que si elle est légitimée collectivement, par les possédants et surtout par les autres. </w:t>
      </w:r>
      <w:r w:rsidR="004A31CB" w:rsidRPr="001A4A80">
        <w:rPr>
          <w:rFonts w:cstheme="minorHAnsi"/>
          <w:sz w:val="24"/>
          <w:szCs w:val="24"/>
        </w:rPr>
        <w:t xml:space="preserve">Les formes </w:t>
      </w:r>
      <w:r w:rsidRPr="001A4A80">
        <w:rPr>
          <w:rFonts w:cstheme="minorHAnsi"/>
          <w:sz w:val="24"/>
          <w:szCs w:val="24"/>
        </w:rPr>
        <w:t>de l'institution de la propriété n’</w:t>
      </w:r>
      <w:r w:rsidR="004A31CB" w:rsidRPr="001A4A80">
        <w:rPr>
          <w:rFonts w:cstheme="minorHAnsi"/>
          <w:sz w:val="24"/>
          <w:szCs w:val="24"/>
        </w:rPr>
        <w:t>ont</w:t>
      </w:r>
      <w:r w:rsidRPr="001A4A80">
        <w:rPr>
          <w:rFonts w:cstheme="minorHAnsi"/>
          <w:sz w:val="24"/>
          <w:szCs w:val="24"/>
        </w:rPr>
        <w:t xml:space="preserve"> rien de naturel. </w:t>
      </w:r>
      <w:r w:rsidR="007C463C" w:rsidRPr="001A4A80">
        <w:rPr>
          <w:rFonts w:cstheme="minorHAnsi"/>
          <w:sz w:val="24"/>
          <w:szCs w:val="24"/>
        </w:rPr>
        <w:t>Le concept même de propriété a toujours été très débattu et de nombreuses significat</w:t>
      </w:r>
      <w:r w:rsidR="00A53FF9">
        <w:rPr>
          <w:rFonts w:cstheme="minorHAnsi"/>
          <w:sz w:val="24"/>
          <w:szCs w:val="24"/>
        </w:rPr>
        <w:t>ions lui sont attribuées (Baron</w:t>
      </w:r>
      <w:r w:rsidR="007C463C" w:rsidRPr="001A4A80">
        <w:rPr>
          <w:rFonts w:cstheme="minorHAnsi"/>
          <w:sz w:val="24"/>
          <w:szCs w:val="24"/>
        </w:rPr>
        <w:t xml:space="preserve"> 2013).</w:t>
      </w:r>
      <w:r w:rsidR="002314AD" w:rsidRPr="001A4A80">
        <w:rPr>
          <w:rFonts w:cstheme="minorHAnsi"/>
          <w:sz w:val="24"/>
          <w:szCs w:val="24"/>
        </w:rPr>
        <w:t xml:space="preserve"> Mais classiquement, avec Waldron</w:t>
      </w:r>
      <w:r w:rsidR="00837DAE" w:rsidRPr="001A4A80">
        <w:rPr>
          <w:rFonts w:cstheme="minorHAnsi"/>
          <w:sz w:val="24"/>
          <w:szCs w:val="24"/>
        </w:rPr>
        <w:t xml:space="preserve"> (1990)</w:t>
      </w:r>
      <w:r w:rsidR="002314AD" w:rsidRPr="001A4A80">
        <w:rPr>
          <w:rFonts w:cstheme="minorHAnsi"/>
          <w:sz w:val="24"/>
          <w:szCs w:val="24"/>
        </w:rPr>
        <w:t xml:space="preserve">, on peut dire </w:t>
      </w:r>
      <w:r w:rsidR="00837DAE" w:rsidRPr="001A4A80">
        <w:rPr>
          <w:rFonts w:cstheme="minorHAnsi"/>
          <w:sz w:val="24"/>
          <w:szCs w:val="24"/>
        </w:rPr>
        <w:t xml:space="preserve">que le concept de propriété est le concept d’un système de règles gouvernant l’accès et le contrôle de ressources finies. Ce système de règles permet de déterminer de manière consensuelle et relativement prédictible qui peut </w:t>
      </w:r>
      <w:r w:rsidR="00356DB8" w:rsidRPr="001A4A80">
        <w:rPr>
          <w:rFonts w:cstheme="minorHAnsi"/>
          <w:sz w:val="24"/>
          <w:szCs w:val="24"/>
        </w:rPr>
        <w:t xml:space="preserve">avoir </w:t>
      </w:r>
      <w:r w:rsidR="00837DAE" w:rsidRPr="001A4A80">
        <w:rPr>
          <w:rFonts w:cstheme="minorHAnsi"/>
          <w:sz w:val="24"/>
          <w:szCs w:val="24"/>
        </w:rPr>
        <w:t xml:space="preserve">accès à quelles ressources, pour quelle finalité et quand. Pour Waldron, le concept de propriété ne couvre pas toutes les règles de gouvernance des ressources, mais </w:t>
      </w:r>
      <w:r w:rsidR="00356DB8" w:rsidRPr="001A4A80">
        <w:rPr>
          <w:rFonts w:cstheme="minorHAnsi"/>
          <w:sz w:val="24"/>
          <w:szCs w:val="24"/>
        </w:rPr>
        <w:t xml:space="preserve">seulement celles qui concernent leur allocation. Par rapport à cette question, </w:t>
      </w:r>
      <w:r w:rsidR="004A31CB" w:rsidRPr="001A4A80">
        <w:rPr>
          <w:rFonts w:cstheme="minorHAnsi"/>
          <w:sz w:val="24"/>
          <w:szCs w:val="24"/>
        </w:rPr>
        <w:t xml:space="preserve">un système de propriété privée est caractérisé par l’édification de règles </w:t>
      </w:r>
      <w:r w:rsidR="00356DB8" w:rsidRPr="001A4A80">
        <w:rPr>
          <w:rFonts w:cstheme="minorHAnsi"/>
          <w:sz w:val="24"/>
          <w:szCs w:val="24"/>
        </w:rPr>
        <w:t>organisées autour de l’idée que les ressources sont une collection d’ « objets » séparés, chacun attribuable (et donc appartenant à) une personne particulière (à l’exclusion d’autres et de l’ensemble de la société)</w:t>
      </w:r>
      <w:r w:rsidR="004A31CB" w:rsidRPr="001A4A80">
        <w:rPr>
          <w:rFonts w:cstheme="minorHAnsi"/>
          <w:sz w:val="24"/>
          <w:szCs w:val="24"/>
        </w:rPr>
        <w:t xml:space="preserve">. </w:t>
      </w:r>
      <w:r w:rsidR="00A80E54" w:rsidRPr="001A4A80">
        <w:rPr>
          <w:rFonts w:cstheme="minorHAnsi"/>
          <w:sz w:val="24"/>
          <w:szCs w:val="24"/>
        </w:rPr>
        <w:t xml:space="preserve">Il se caractérise pas des privilèges accordés à </w:t>
      </w:r>
      <w:r w:rsidR="00840765" w:rsidRPr="001A4A80">
        <w:rPr>
          <w:rFonts w:cstheme="minorHAnsi"/>
          <w:sz w:val="24"/>
          <w:szCs w:val="24"/>
        </w:rPr>
        <w:t>un propriétaire particulier</w:t>
      </w:r>
      <w:r w:rsidR="00A80E54" w:rsidRPr="001A4A80">
        <w:rPr>
          <w:rFonts w:cstheme="minorHAnsi"/>
          <w:sz w:val="24"/>
          <w:szCs w:val="24"/>
        </w:rPr>
        <w:t xml:space="preserve"> </w:t>
      </w:r>
      <w:r w:rsidR="00835403" w:rsidRPr="001A4A80">
        <w:rPr>
          <w:rFonts w:cstheme="minorHAnsi"/>
          <w:sz w:val="24"/>
          <w:szCs w:val="24"/>
        </w:rPr>
        <w:t xml:space="preserve">(privé ou public) </w:t>
      </w:r>
      <w:r w:rsidR="00840765" w:rsidRPr="001A4A80">
        <w:rPr>
          <w:rFonts w:cstheme="minorHAnsi"/>
          <w:sz w:val="24"/>
          <w:szCs w:val="24"/>
        </w:rPr>
        <w:t>lui</w:t>
      </w:r>
      <w:r w:rsidR="00A80E54" w:rsidRPr="001A4A80">
        <w:rPr>
          <w:rFonts w:cstheme="minorHAnsi"/>
          <w:sz w:val="24"/>
          <w:szCs w:val="24"/>
        </w:rPr>
        <w:t xml:space="preserve"> conférant une liberté dans l’usage des ressources considérées et par un droit d’exclure.</w:t>
      </w:r>
    </w:p>
    <w:p w:rsidR="00AB4CE7" w:rsidRPr="001A4A80" w:rsidRDefault="004A31CB" w:rsidP="00E50C59">
      <w:pPr>
        <w:autoSpaceDE w:val="0"/>
        <w:autoSpaceDN w:val="0"/>
        <w:adjustRightInd w:val="0"/>
        <w:spacing w:after="0" w:line="240" w:lineRule="auto"/>
        <w:jc w:val="both"/>
        <w:rPr>
          <w:rStyle w:val="Policepardfaut1"/>
          <w:rFonts w:eastAsia="Times New Roman" w:cstheme="minorHAnsi"/>
          <w:bCs/>
          <w:sz w:val="24"/>
          <w:szCs w:val="24"/>
        </w:rPr>
      </w:pPr>
      <w:r w:rsidRPr="001A4A80">
        <w:rPr>
          <w:rFonts w:cstheme="minorHAnsi"/>
          <w:sz w:val="24"/>
          <w:szCs w:val="24"/>
        </w:rPr>
        <w:t>Nous n’allons pas revenir ici sur le développement historique des justifications de la propriété privée. Disons seulement que l’on considère généralement que le</w:t>
      </w:r>
      <w:r w:rsidR="00AB4CE7" w:rsidRPr="001A4A80">
        <w:rPr>
          <w:rFonts w:cstheme="minorHAnsi"/>
          <w:sz w:val="24"/>
          <w:szCs w:val="24"/>
        </w:rPr>
        <w:t xml:space="preserve"> paradigme de la pr</w:t>
      </w:r>
      <w:r w:rsidRPr="001A4A80">
        <w:rPr>
          <w:rFonts w:cstheme="minorHAnsi"/>
          <w:sz w:val="24"/>
          <w:szCs w:val="24"/>
        </w:rPr>
        <w:t>opriété absolue et individuelle</w:t>
      </w:r>
      <w:r w:rsidR="00AB4CE7" w:rsidRPr="001A4A80">
        <w:rPr>
          <w:rFonts w:cstheme="minorHAnsi"/>
          <w:sz w:val="24"/>
          <w:szCs w:val="24"/>
        </w:rPr>
        <w:t xml:space="preserve"> ne s’est imposé qu'au tournant du 18ième siècle</w:t>
      </w:r>
      <w:r w:rsidR="00AB4CE7" w:rsidRPr="001A4A80">
        <w:rPr>
          <w:rStyle w:val="Policepardfaut1"/>
          <w:rFonts w:eastAsia="Times New Roman" w:cstheme="minorHAnsi"/>
          <w:bCs/>
          <w:sz w:val="24"/>
          <w:szCs w:val="24"/>
        </w:rPr>
        <w:t xml:space="preserve">. A la suite de Hobbes et Locke, propriété privée et liberté vont être de plus en plus superposées. Locke </w:t>
      </w:r>
      <w:r w:rsidR="00AB4CE7" w:rsidRPr="001A4A80">
        <w:rPr>
          <w:rStyle w:val="Policepardfaut1"/>
          <w:rFonts w:eastAsia="Times New Roman" w:cstheme="minorHAnsi"/>
          <w:bCs/>
          <w:sz w:val="24"/>
          <w:szCs w:val="24"/>
        </w:rPr>
        <w:lastRenderedPageBreak/>
        <w:t xml:space="preserve">va justifier la propriété par le travail, considéré comme le prolongement de sa propre personne. </w:t>
      </w:r>
      <w:r w:rsidR="00D6203F" w:rsidRPr="001A4A80">
        <w:rPr>
          <w:rStyle w:val="Policepardfaut1"/>
          <w:rFonts w:eastAsia="Times New Roman" w:cstheme="minorHAnsi"/>
          <w:bCs/>
          <w:sz w:val="24"/>
          <w:szCs w:val="24"/>
        </w:rPr>
        <w:t>La propriété</w:t>
      </w:r>
      <w:r w:rsidR="00AB4CE7" w:rsidRPr="001A4A80">
        <w:rPr>
          <w:rStyle w:val="Policepardfaut1"/>
          <w:rFonts w:eastAsia="Times New Roman" w:cstheme="minorHAnsi"/>
          <w:bCs/>
          <w:sz w:val="24"/>
          <w:szCs w:val="24"/>
        </w:rPr>
        <w:t xml:space="preserve"> est érigé</w:t>
      </w:r>
      <w:r w:rsidR="00D6203F" w:rsidRPr="001A4A80">
        <w:rPr>
          <w:rStyle w:val="Policepardfaut1"/>
          <w:rFonts w:eastAsia="Times New Roman" w:cstheme="minorHAnsi"/>
          <w:bCs/>
          <w:sz w:val="24"/>
          <w:szCs w:val="24"/>
        </w:rPr>
        <w:t>e</w:t>
      </w:r>
      <w:r w:rsidR="00AB4CE7" w:rsidRPr="001A4A80">
        <w:rPr>
          <w:rStyle w:val="Policepardfaut1"/>
          <w:rFonts w:eastAsia="Times New Roman" w:cstheme="minorHAnsi"/>
          <w:bCs/>
          <w:sz w:val="24"/>
          <w:szCs w:val="24"/>
        </w:rPr>
        <w:t xml:space="preserve"> comme le rempart protégeant l’individu contre le pouvoir politique et l’emprise communautaire (Cré</w:t>
      </w:r>
      <w:r w:rsidR="00A53FF9">
        <w:rPr>
          <w:rStyle w:val="Policepardfaut1"/>
          <w:rFonts w:eastAsia="Times New Roman" w:cstheme="minorHAnsi"/>
          <w:bCs/>
          <w:sz w:val="24"/>
          <w:szCs w:val="24"/>
        </w:rPr>
        <w:t>tois</w:t>
      </w:r>
      <w:r w:rsidR="00AB4CE7" w:rsidRPr="001A4A80">
        <w:rPr>
          <w:rStyle w:val="Policepardfaut1"/>
          <w:rFonts w:eastAsia="Times New Roman" w:cstheme="minorHAnsi"/>
          <w:bCs/>
          <w:sz w:val="24"/>
          <w:szCs w:val="24"/>
        </w:rPr>
        <w:t xml:space="preserve"> 2012). Il va en résulter un processus d’autonomisation progressive du droit de propriété vis-à-vis de toute considération juridique et politique supérieure, processus au cours duquel la propriété finit par trouver en elle-même sa propre justification (</w:t>
      </w:r>
      <w:proofErr w:type="spellStart"/>
      <w:r w:rsidR="00AB4CE7" w:rsidRPr="001A4A80">
        <w:rPr>
          <w:rStyle w:val="Policepardfaut1"/>
          <w:rFonts w:eastAsia="Times New Roman" w:cstheme="minorHAnsi"/>
          <w:bCs/>
          <w:i/>
          <w:sz w:val="24"/>
          <w:szCs w:val="24"/>
        </w:rPr>
        <w:t>ibid</w:t>
      </w:r>
      <w:proofErr w:type="spellEnd"/>
      <w:r w:rsidR="00AB4CE7" w:rsidRPr="001A4A80">
        <w:rPr>
          <w:rStyle w:val="Policepardfaut1"/>
          <w:rFonts w:eastAsia="Times New Roman" w:cstheme="minorHAnsi"/>
          <w:bCs/>
          <w:sz w:val="24"/>
          <w:szCs w:val="24"/>
        </w:rPr>
        <w:t>). La propriété absolue et individuelle sort du cadre des conventions pour être naturalisée, essentialisée, imprescriptible.</w:t>
      </w:r>
      <w:r w:rsidR="00D6203F" w:rsidRPr="001A4A80">
        <w:rPr>
          <w:rStyle w:val="Policepardfaut1"/>
          <w:rFonts w:eastAsia="Times New Roman" w:cstheme="minorHAnsi"/>
          <w:bCs/>
          <w:sz w:val="24"/>
          <w:szCs w:val="24"/>
        </w:rPr>
        <w:t xml:space="preserve"> </w:t>
      </w:r>
      <w:r w:rsidR="00AB4CE7" w:rsidRPr="001A4A80">
        <w:rPr>
          <w:rStyle w:val="Policepardfaut1"/>
          <w:rFonts w:cstheme="minorHAnsi"/>
          <w:bCs/>
          <w:sz w:val="24"/>
          <w:szCs w:val="24"/>
        </w:rPr>
        <w:t xml:space="preserve">C’est ainsi que la définition classique du </w:t>
      </w:r>
      <w:proofErr w:type="spellStart"/>
      <w:r w:rsidR="00AB4CE7" w:rsidRPr="001A4A80">
        <w:rPr>
          <w:rStyle w:val="Policepardfaut1"/>
          <w:rFonts w:cstheme="minorHAnsi"/>
          <w:bCs/>
          <w:i/>
          <w:sz w:val="24"/>
          <w:szCs w:val="24"/>
        </w:rPr>
        <w:t>dominium</w:t>
      </w:r>
      <w:proofErr w:type="spellEnd"/>
      <w:r w:rsidR="00AB4CE7" w:rsidRPr="001A4A80">
        <w:rPr>
          <w:rStyle w:val="Policepardfaut1"/>
          <w:rFonts w:cstheme="minorHAnsi"/>
          <w:bCs/>
          <w:sz w:val="24"/>
          <w:szCs w:val="24"/>
        </w:rPr>
        <w:t>, qui signifiait en droit romain à la fois la maîtrise et la propriété, ré-émerge très explicitement dans le droit conti</w:t>
      </w:r>
      <w:r w:rsidR="00A53FF9">
        <w:rPr>
          <w:rStyle w:val="Policepardfaut1"/>
          <w:rFonts w:cstheme="minorHAnsi"/>
          <w:bCs/>
          <w:sz w:val="24"/>
          <w:szCs w:val="24"/>
        </w:rPr>
        <w:t>nental du XIXème siècle (</w:t>
      </w:r>
      <w:proofErr w:type="spellStart"/>
      <w:r w:rsidR="00A53FF9">
        <w:rPr>
          <w:rStyle w:val="Policepardfaut1"/>
          <w:rFonts w:cstheme="minorHAnsi"/>
          <w:bCs/>
          <w:sz w:val="24"/>
          <w:szCs w:val="24"/>
        </w:rPr>
        <w:t>Napoli</w:t>
      </w:r>
      <w:proofErr w:type="spellEnd"/>
      <w:r w:rsidR="00AB4CE7" w:rsidRPr="001A4A80">
        <w:rPr>
          <w:rStyle w:val="Policepardfaut1"/>
          <w:rFonts w:cstheme="minorHAnsi"/>
          <w:bCs/>
          <w:sz w:val="24"/>
          <w:szCs w:val="24"/>
        </w:rPr>
        <w:t xml:space="preserve"> 2014</w:t>
      </w:r>
      <w:r w:rsidR="00A53FF9">
        <w:rPr>
          <w:rStyle w:val="Policepardfaut1"/>
          <w:rFonts w:cstheme="minorHAnsi"/>
          <w:bCs/>
          <w:sz w:val="24"/>
          <w:szCs w:val="24"/>
        </w:rPr>
        <w:t> ;</w:t>
      </w:r>
      <w:r w:rsidR="00D6203F" w:rsidRPr="001A4A80">
        <w:rPr>
          <w:rStyle w:val="Policepardfaut1"/>
          <w:rFonts w:cstheme="minorHAnsi"/>
          <w:bCs/>
          <w:sz w:val="24"/>
          <w:szCs w:val="24"/>
        </w:rPr>
        <w:t xml:space="preserve"> </w:t>
      </w:r>
      <w:proofErr w:type="spellStart"/>
      <w:r w:rsidR="00A53FF9">
        <w:rPr>
          <w:rStyle w:val="Policepardfaut1"/>
          <w:rFonts w:eastAsia="Times New Roman" w:cstheme="minorHAnsi"/>
          <w:bCs/>
          <w:sz w:val="24"/>
          <w:szCs w:val="24"/>
        </w:rPr>
        <w:t>Mattéi</w:t>
      </w:r>
      <w:proofErr w:type="spellEnd"/>
      <w:r w:rsidR="00AB4CE7" w:rsidRPr="001A4A80">
        <w:rPr>
          <w:rStyle w:val="Policepardfaut1"/>
          <w:rFonts w:eastAsia="Times New Roman" w:cstheme="minorHAnsi"/>
          <w:bCs/>
          <w:sz w:val="24"/>
          <w:szCs w:val="24"/>
        </w:rPr>
        <w:t xml:space="preserve"> 2011</w:t>
      </w:r>
      <w:r w:rsidR="00A53FF9">
        <w:rPr>
          <w:rStyle w:val="Policepardfaut1"/>
          <w:rFonts w:eastAsia="Times New Roman" w:cstheme="minorHAnsi"/>
          <w:bCs/>
          <w:sz w:val="24"/>
          <w:szCs w:val="24"/>
        </w:rPr>
        <w:t> ;</w:t>
      </w:r>
      <w:r w:rsidR="00AB4CE7" w:rsidRPr="001A4A80">
        <w:rPr>
          <w:rStyle w:val="Policepardfaut1"/>
          <w:rFonts w:eastAsia="Times New Roman" w:cstheme="minorHAnsi"/>
          <w:bCs/>
          <w:sz w:val="24"/>
          <w:szCs w:val="24"/>
        </w:rPr>
        <w:t xml:space="preserve"> </w:t>
      </w:r>
      <w:proofErr w:type="spellStart"/>
      <w:r w:rsidR="00AB4CE7" w:rsidRPr="001A4A80">
        <w:rPr>
          <w:rStyle w:val="Policepardfaut1"/>
          <w:rFonts w:eastAsia="Times New Roman" w:cstheme="minorHAnsi"/>
          <w:bCs/>
          <w:sz w:val="24"/>
          <w:szCs w:val="24"/>
        </w:rPr>
        <w:t>Blomley</w:t>
      </w:r>
      <w:proofErr w:type="spellEnd"/>
      <w:r w:rsidR="00AB4CE7" w:rsidRPr="001A4A80">
        <w:rPr>
          <w:rStyle w:val="Policepardfaut1"/>
          <w:rFonts w:eastAsia="Times New Roman" w:cstheme="minorHAnsi"/>
          <w:bCs/>
          <w:sz w:val="24"/>
          <w:szCs w:val="24"/>
        </w:rPr>
        <w:t xml:space="preserve"> 2014).</w:t>
      </w:r>
    </w:p>
    <w:p w:rsidR="00AB4CE7" w:rsidRPr="001A4A80" w:rsidRDefault="00AB4CE7" w:rsidP="00E50C59">
      <w:pPr>
        <w:autoSpaceDE w:val="0"/>
        <w:autoSpaceDN w:val="0"/>
        <w:adjustRightInd w:val="0"/>
        <w:spacing w:after="0" w:line="240" w:lineRule="auto"/>
        <w:jc w:val="both"/>
        <w:rPr>
          <w:rStyle w:val="Policepardfaut1"/>
          <w:rFonts w:eastAsia="Times New Roman" w:cstheme="minorHAnsi"/>
          <w:bCs/>
          <w:sz w:val="24"/>
          <w:szCs w:val="24"/>
        </w:rPr>
      </w:pPr>
    </w:p>
    <w:p w:rsidR="00AB4CE7" w:rsidRPr="001A4A80" w:rsidRDefault="00AB4CE7" w:rsidP="00A470F5">
      <w:pPr>
        <w:autoSpaceDE w:val="0"/>
        <w:autoSpaceDN w:val="0"/>
        <w:adjustRightInd w:val="0"/>
        <w:spacing w:line="240" w:lineRule="auto"/>
        <w:jc w:val="both"/>
        <w:rPr>
          <w:rFonts w:eastAsia="Times New Roman" w:cstheme="minorHAnsi"/>
          <w:b/>
          <w:bCs/>
          <w:sz w:val="24"/>
          <w:szCs w:val="24"/>
        </w:rPr>
      </w:pPr>
      <w:r w:rsidRPr="001A4A80">
        <w:rPr>
          <w:rStyle w:val="Policepardfaut1"/>
          <w:rFonts w:eastAsia="Times New Roman" w:cstheme="minorHAnsi"/>
          <w:bCs/>
          <w:sz w:val="24"/>
          <w:szCs w:val="24"/>
        </w:rPr>
        <w:t>Faut-il rappeler les conséquences fondamentales qu’a exercé et exerce encore cette conception de la propriété sur le fonctionnement de la société et la vie politique</w:t>
      </w:r>
      <w:r w:rsidR="001A4A80">
        <w:rPr>
          <w:rStyle w:val="Policepardfaut1"/>
          <w:rFonts w:eastAsia="Times New Roman" w:cstheme="minorHAnsi"/>
          <w:bCs/>
          <w:sz w:val="24"/>
          <w:szCs w:val="24"/>
        </w:rPr>
        <w:t>?</w:t>
      </w:r>
      <w:r w:rsidRPr="001A4A80">
        <w:rPr>
          <w:rStyle w:val="Policepardfaut1"/>
          <w:rFonts w:eastAsia="Times New Roman" w:cstheme="minorHAnsi"/>
          <w:bCs/>
          <w:sz w:val="24"/>
          <w:szCs w:val="24"/>
        </w:rPr>
        <w:t xml:space="preserve"> Si </w:t>
      </w:r>
      <w:r w:rsidRPr="001A4A80">
        <w:rPr>
          <w:rFonts w:cstheme="minorHAnsi"/>
          <w:sz w:val="24"/>
          <w:szCs w:val="24"/>
        </w:rPr>
        <w:t xml:space="preserve">la propriété absolue est </w:t>
      </w:r>
      <w:r w:rsidR="00D6203F" w:rsidRPr="001A4A80">
        <w:rPr>
          <w:rFonts w:cstheme="minorHAnsi"/>
          <w:sz w:val="24"/>
          <w:szCs w:val="24"/>
        </w:rPr>
        <w:t xml:space="preserve">devenue </w:t>
      </w:r>
      <w:r w:rsidRPr="001A4A80">
        <w:rPr>
          <w:rFonts w:cstheme="minorHAnsi"/>
          <w:sz w:val="24"/>
          <w:szCs w:val="24"/>
        </w:rPr>
        <w:t>l’élément essentiel de la structure propriété-marché (</w:t>
      </w:r>
      <w:proofErr w:type="spellStart"/>
      <w:r w:rsidRPr="001A4A80">
        <w:rPr>
          <w:rFonts w:cstheme="minorHAnsi"/>
          <w:sz w:val="24"/>
          <w:szCs w:val="24"/>
        </w:rPr>
        <w:t>Rifkin</w:t>
      </w:r>
      <w:proofErr w:type="spellEnd"/>
      <w:r w:rsidRPr="001A4A80">
        <w:rPr>
          <w:rFonts w:cstheme="minorHAnsi"/>
          <w:sz w:val="24"/>
          <w:szCs w:val="24"/>
        </w:rPr>
        <w:t xml:space="preserve"> 2005) et contribue à façonner profondément l’individualisme (Crétois 2012), sa</w:t>
      </w:r>
      <w:r w:rsidRPr="001A4A80">
        <w:rPr>
          <w:rStyle w:val="Policepardfaut1"/>
          <w:rFonts w:eastAsia="Times New Roman" w:cstheme="minorHAnsi"/>
          <w:bCs/>
          <w:sz w:val="24"/>
          <w:szCs w:val="24"/>
        </w:rPr>
        <w:t xml:space="preserve"> prééminence entraîne aussi des relations particulières aux biens. </w:t>
      </w:r>
      <w:proofErr w:type="spellStart"/>
      <w:r w:rsidRPr="001A4A80">
        <w:rPr>
          <w:rStyle w:val="Policepardfaut1"/>
          <w:rFonts w:eastAsia="Times New Roman" w:cstheme="minorHAnsi"/>
          <w:bCs/>
          <w:sz w:val="24"/>
          <w:szCs w:val="24"/>
        </w:rPr>
        <w:t>Napoli</w:t>
      </w:r>
      <w:proofErr w:type="spellEnd"/>
      <w:r w:rsidRPr="001A4A80">
        <w:rPr>
          <w:rStyle w:val="Policepardfaut1"/>
          <w:rFonts w:eastAsia="Times New Roman" w:cstheme="minorHAnsi"/>
          <w:bCs/>
          <w:sz w:val="24"/>
          <w:szCs w:val="24"/>
        </w:rPr>
        <w:t xml:space="preserve"> (2014) souligne l’importance du concept de « disponibilité » dans la figure moderne de la propriété, qui entraîne un rapport destructeur aux choses. « </w:t>
      </w:r>
      <w:r w:rsidRPr="001A4A80">
        <w:rPr>
          <w:rStyle w:val="Policepardfaut1"/>
          <w:rFonts w:cstheme="minorHAnsi"/>
          <w:bCs/>
          <w:sz w:val="24"/>
          <w:szCs w:val="24"/>
        </w:rPr>
        <w:t>Derrière la disponibilité, en effet, on exalte généralement la prééminence du sujet dans son pouvoir – il serait plus juste de dire « sa puissance », étant donné sa portée tendanciellement illimitée – d’user comme il l’entend des biens, tandis que l’indisponibilité est, elle, perçue comme un obstacle à la liberté de l’individu » (</w:t>
      </w:r>
      <w:proofErr w:type="spellStart"/>
      <w:r w:rsidRPr="001A4A80">
        <w:rPr>
          <w:rStyle w:val="Policepardfaut1"/>
          <w:rFonts w:cstheme="minorHAnsi"/>
          <w:bCs/>
          <w:sz w:val="24"/>
          <w:szCs w:val="24"/>
        </w:rPr>
        <w:t>ib</w:t>
      </w:r>
      <w:proofErr w:type="spellEnd"/>
      <w:r w:rsidRPr="001A4A80">
        <w:rPr>
          <w:rStyle w:val="Policepardfaut1"/>
          <w:rFonts w:cstheme="minorHAnsi"/>
          <w:bCs/>
          <w:sz w:val="24"/>
          <w:szCs w:val="24"/>
        </w:rPr>
        <w:t xml:space="preserve">. : 217). </w:t>
      </w:r>
      <w:r w:rsidRPr="001A4A80">
        <w:rPr>
          <w:rStyle w:val="Policepardfaut1"/>
          <w:rFonts w:eastAsia="Times New Roman" w:cstheme="minorHAnsi"/>
          <w:bCs/>
          <w:sz w:val="24"/>
          <w:szCs w:val="24"/>
        </w:rPr>
        <w:t>Avec cette vision, l’identité des gens n’est plus définie par leur place dans la société, mais au contraire, dépend de ce qu’ils possèdent (</w:t>
      </w:r>
      <w:proofErr w:type="spellStart"/>
      <w:r w:rsidRPr="001A4A80">
        <w:rPr>
          <w:rStyle w:val="Policepardfaut1"/>
          <w:rFonts w:eastAsia="Times New Roman" w:cstheme="minorHAnsi"/>
          <w:bCs/>
          <w:sz w:val="24"/>
          <w:szCs w:val="24"/>
        </w:rPr>
        <w:t>Graeber</w:t>
      </w:r>
      <w:proofErr w:type="spellEnd"/>
      <w:r w:rsidRPr="001A4A80">
        <w:rPr>
          <w:rStyle w:val="Policepardfaut1"/>
          <w:rFonts w:eastAsia="Times New Roman" w:cstheme="minorHAnsi"/>
          <w:bCs/>
          <w:sz w:val="24"/>
          <w:szCs w:val="24"/>
        </w:rPr>
        <w:t xml:space="preserve"> 2007 [2014]). </w:t>
      </w:r>
    </w:p>
    <w:p w:rsidR="008C1211" w:rsidRPr="001A4A80" w:rsidRDefault="00A470F5" w:rsidP="00A470F5">
      <w:pPr>
        <w:autoSpaceDE w:val="0"/>
        <w:autoSpaceDN w:val="0"/>
        <w:adjustRightInd w:val="0"/>
        <w:spacing w:line="240" w:lineRule="auto"/>
        <w:jc w:val="both"/>
        <w:rPr>
          <w:rFonts w:cstheme="minorHAnsi"/>
          <w:sz w:val="24"/>
          <w:szCs w:val="24"/>
        </w:rPr>
      </w:pPr>
      <w:r w:rsidRPr="001A4A80">
        <w:rPr>
          <w:rFonts w:cstheme="minorHAnsi"/>
          <w:sz w:val="24"/>
          <w:szCs w:val="24"/>
        </w:rPr>
        <w:t xml:space="preserve">3. </w:t>
      </w:r>
      <w:r w:rsidR="00F431D4" w:rsidRPr="001A4A80">
        <w:rPr>
          <w:rFonts w:cstheme="minorHAnsi"/>
          <w:sz w:val="24"/>
          <w:szCs w:val="24"/>
        </w:rPr>
        <w:t>L’idée de commun à travers les pratiques alimentaires</w:t>
      </w:r>
      <w:r w:rsidRPr="001A4A80">
        <w:rPr>
          <w:rFonts w:cstheme="minorHAnsi"/>
          <w:sz w:val="24"/>
          <w:szCs w:val="24"/>
        </w:rPr>
        <w:t>.</w:t>
      </w:r>
    </w:p>
    <w:p w:rsidR="00710C63" w:rsidRPr="001A4A80" w:rsidRDefault="00F047D9" w:rsidP="00710C63">
      <w:pPr>
        <w:autoSpaceDE w:val="0"/>
        <w:autoSpaceDN w:val="0"/>
        <w:adjustRightInd w:val="0"/>
        <w:spacing w:after="0" w:line="240" w:lineRule="auto"/>
        <w:jc w:val="both"/>
        <w:rPr>
          <w:rFonts w:cstheme="minorHAnsi"/>
          <w:sz w:val="24"/>
          <w:szCs w:val="24"/>
        </w:rPr>
      </w:pPr>
      <w:r w:rsidRPr="001A4A80">
        <w:rPr>
          <w:rStyle w:val="Style101acaractConstantia"/>
          <w:rFonts w:asciiTheme="minorHAnsi" w:hAnsiTheme="minorHAnsi" w:cstheme="minorHAnsi"/>
          <w:sz w:val="24"/>
          <w:szCs w:val="24"/>
        </w:rPr>
        <w:t xml:space="preserve">Le travail de la terre et l’alimentation constituent un terrain privilégie pour le déploiement de de pratiques visant </w:t>
      </w:r>
      <w:r w:rsidR="000D14AF" w:rsidRPr="001A4A80">
        <w:rPr>
          <w:rStyle w:val="Style101acaractConstantia"/>
          <w:rFonts w:asciiTheme="minorHAnsi" w:hAnsiTheme="minorHAnsi" w:cstheme="minorHAnsi"/>
          <w:sz w:val="24"/>
          <w:szCs w:val="24"/>
        </w:rPr>
        <w:t xml:space="preserve">rompre avec les logiques de la </w:t>
      </w:r>
      <w:proofErr w:type="spellStart"/>
      <w:r w:rsidR="000D14AF" w:rsidRPr="001A4A80">
        <w:rPr>
          <w:rStyle w:val="Style101acaractConstantia"/>
          <w:rFonts w:asciiTheme="minorHAnsi" w:hAnsiTheme="minorHAnsi" w:cstheme="minorHAnsi"/>
          <w:sz w:val="24"/>
          <w:szCs w:val="24"/>
        </w:rPr>
        <w:t>commodification</w:t>
      </w:r>
      <w:proofErr w:type="spellEnd"/>
      <w:r w:rsidR="000D14AF" w:rsidRPr="001A4A80">
        <w:rPr>
          <w:rStyle w:val="Style101acaractConstantia"/>
          <w:rFonts w:asciiTheme="minorHAnsi" w:hAnsiTheme="minorHAnsi" w:cstheme="minorHAnsi"/>
          <w:sz w:val="24"/>
          <w:szCs w:val="24"/>
        </w:rPr>
        <w:t xml:space="preserve"> (</w:t>
      </w:r>
      <w:proofErr w:type="spellStart"/>
      <w:r w:rsidR="00927ACE" w:rsidRPr="001A4A80">
        <w:rPr>
          <w:rStyle w:val="Style101acaractConstantia"/>
          <w:rFonts w:asciiTheme="minorHAnsi" w:hAnsiTheme="minorHAnsi" w:cstheme="minorHAnsi"/>
          <w:sz w:val="24"/>
          <w:szCs w:val="24"/>
        </w:rPr>
        <w:t>Renting</w:t>
      </w:r>
      <w:proofErr w:type="spellEnd"/>
      <w:r w:rsidR="00927ACE" w:rsidRPr="001A4A80">
        <w:rPr>
          <w:rStyle w:val="Style101acaractConstantia"/>
          <w:rFonts w:asciiTheme="minorHAnsi" w:hAnsiTheme="minorHAnsi" w:cstheme="minorHAnsi"/>
          <w:sz w:val="24"/>
          <w:szCs w:val="24"/>
        </w:rPr>
        <w:t xml:space="preserve"> et al. 2012</w:t>
      </w:r>
      <w:r w:rsidR="00A53FF9">
        <w:rPr>
          <w:rStyle w:val="Style101acaractConstantia"/>
          <w:rFonts w:asciiTheme="minorHAnsi" w:hAnsiTheme="minorHAnsi" w:cstheme="minorHAnsi"/>
          <w:sz w:val="24"/>
          <w:szCs w:val="24"/>
        </w:rPr>
        <w:t> ;</w:t>
      </w:r>
      <w:r w:rsidR="00927ACE" w:rsidRPr="001A4A80">
        <w:rPr>
          <w:rStyle w:val="Style101acaractConstantia"/>
          <w:rFonts w:asciiTheme="minorHAnsi" w:hAnsiTheme="minorHAnsi" w:cstheme="minorHAnsi"/>
          <w:sz w:val="24"/>
          <w:szCs w:val="24"/>
        </w:rPr>
        <w:t xml:space="preserve"> </w:t>
      </w:r>
      <w:proofErr w:type="spellStart"/>
      <w:r w:rsidR="00C3479F" w:rsidRPr="001A4A80">
        <w:rPr>
          <w:rStyle w:val="Style101acaractConstantia"/>
          <w:rFonts w:asciiTheme="minorHAnsi" w:hAnsiTheme="minorHAnsi" w:cstheme="minorHAnsi"/>
          <w:sz w:val="24"/>
          <w:szCs w:val="24"/>
        </w:rPr>
        <w:t>Trauger</w:t>
      </w:r>
      <w:proofErr w:type="spellEnd"/>
      <w:r w:rsidR="00C3479F" w:rsidRPr="001A4A80">
        <w:rPr>
          <w:rStyle w:val="Style101acaractConstantia"/>
          <w:rFonts w:asciiTheme="minorHAnsi" w:hAnsiTheme="minorHAnsi" w:cstheme="minorHAnsi"/>
          <w:sz w:val="24"/>
          <w:szCs w:val="24"/>
        </w:rPr>
        <w:t xml:space="preserve"> 2013</w:t>
      </w:r>
      <w:r w:rsidR="00A53FF9">
        <w:rPr>
          <w:rStyle w:val="Style101acaractConstantia"/>
          <w:rFonts w:asciiTheme="minorHAnsi" w:hAnsiTheme="minorHAnsi" w:cstheme="minorHAnsi"/>
          <w:sz w:val="24"/>
          <w:szCs w:val="24"/>
        </w:rPr>
        <w:t> ;</w:t>
      </w:r>
      <w:r w:rsidR="00C3479F" w:rsidRPr="001A4A80">
        <w:rPr>
          <w:rStyle w:val="Style101acaractConstantia"/>
          <w:rFonts w:asciiTheme="minorHAnsi" w:hAnsiTheme="minorHAnsi" w:cstheme="minorHAnsi"/>
          <w:sz w:val="24"/>
          <w:szCs w:val="24"/>
        </w:rPr>
        <w:t xml:space="preserve"> </w:t>
      </w:r>
      <w:proofErr w:type="spellStart"/>
      <w:r w:rsidR="000D14AF" w:rsidRPr="001A4A80">
        <w:rPr>
          <w:rStyle w:val="Style101acaractConstantia"/>
          <w:rFonts w:asciiTheme="minorHAnsi" w:hAnsiTheme="minorHAnsi" w:cstheme="minorHAnsi"/>
          <w:sz w:val="24"/>
          <w:szCs w:val="24"/>
        </w:rPr>
        <w:t>Vivero</w:t>
      </w:r>
      <w:proofErr w:type="spellEnd"/>
      <w:r w:rsidR="009D6C15" w:rsidRPr="001A4A80">
        <w:rPr>
          <w:rStyle w:val="Style101acaractConstantia"/>
          <w:rFonts w:asciiTheme="minorHAnsi" w:hAnsiTheme="minorHAnsi" w:cstheme="minorHAnsi"/>
          <w:sz w:val="24"/>
          <w:szCs w:val="24"/>
        </w:rPr>
        <w:t xml:space="preserve"> Pol</w:t>
      </w:r>
      <w:r w:rsidR="000D14AF" w:rsidRPr="001A4A80">
        <w:rPr>
          <w:rStyle w:val="Style101acaractConstantia"/>
          <w:rFonts w:asciiTheme="minorHAnsi" w:hAnsiTheme="minorHAnsi" w:cstheme="minorHAnsi"/>
          <w:sz w:val="24"/>
          <w:szCs w:val="24"/>
        </w:rPr>
        <w:t xml:space="preserve"> 2014</w:t>
      </w:r>
      <w:r w:rsidR="00A53FF9">
        <w:rPr>
          <w:rStyle w:val="Style101acaractConstantia"/>
          <w:rFonts w:asciiTheme="minorHAnsi" w:hAnsiTheme="minorHAnsi" w:cstheme="minorHAnsi"/>
          <w:sz w:val="24"/>
          <w:szCs w:val="24"/>
        </w:rPr>
        <w:t xml:space="preserve"> ; </w:t>
      </w:r>
      <w:proofErr w:type="spellStart"/>
      <w:r w:rsidR="00A53FF9">
        <w:rPr>
          <w:rStyle w:val="Style101acaractConstantia"/>
          <w:rFonts w:asciiTheme="minorHAnsi" w:hAnsiTheme="minorHAnsi" w:cstheme="minorHAnsi"/>
          <w:sz w:val="24"/>
          <w:szCs w:val="24"/>
        </w:rPr>
        <w:t>Bollier</w:t>
      </w:r>
      <w:proofErr w:type="spellEnd"/>
      <w:r w:rsidR="00A53FF9">
        <w:rPr>
          <w:rStyle w:val="Style101acaractConstantia"/>
          <w:rFonts w:asciiTheme="minorHAnsi" w:hAnsiTheme="minorHAnsi" w:cstheme="minorHAnsi"/>
          <w:sz w:val="24"/>
          <w:szCs w:val="24"/>
        </w:rPr>
        <w:t xml:space="preserve"> 2014 ;</w:t>
      </w:r>
      <w:r w:rsidR="000D14AF" w:rsidRPr="001A4A80">
        <w:rPr>
          <w:rStyle w:val="Style101acaractConstantia"/>
          <w:rFonts w:asciiTheme="minorHAnsi" w:hAnsiTheme="minorHAnsi" w:cstheme="minorHAnsi"/>
          <w:sz w:val="24"/>
          <w:szCs w:val="24"/>
        </w:rPr>
        <w:t xml:space="preserve"> </w:t>
      </w:r>
      <w:proofErr w:type="spellStart"/>
      <w:r w:rsidR="00A53FF9">
        <w:rPr>
          <w:rStyle w:val="Style101acaractConstantia"/>
          <w:rFonts w:asciiTheme="minorHAnsi" w:hAnsiTheme="minorHAnsi" w:cstheme="minorHAnsi"/>
          <w:sz w:val="24"/>
          <w:szCs w:val="24"/>
        </w:rPr>
        <w:t>McMichael</w:t>
      </w:r>
      <w:proofErr w:type="spellEnd"/>
      <w:r w:rsidR="00710C63" w:rsidRPr="001A4A80">
        <w:rPr>
          <w:rStyle w:val="Style101acaractConstantia"/>
          <w:rFonts w:asciiTheme="minorHAnsi" w:hAnsiTheme="minorHAnsi" w:cstheme="minorHAnsi"/>
          <w:sz w:val="24"/>
          <w:szCs w:val="24"/>
        </w:rPr>
        <w:t xml:space="preserve"> 201</w:t>
      </w:r>
      <w:r w:rsidR="00F95A5A" w:rsidRPr="001A4A80">
        <w:rPr>
          <w:rStyle w:val="Style101acaractConstantia"/>
          <w:rFonts w:asciiTheme="minorHAnsi" w:hAnsiTheme="minorHAnsi" w:cstheme="minorHAnsi"/>
          <w:sz w:val="24"/>
          <w:szCs w:val="24"/>
        </w:rPr>
        <w:t>2</w:t>
      </w:r>
      <w:r w:rsidR="00A53FF9">
        <w:rPr>
          <w:rStyle w:val="Style101acaractConstantia"/>
          <w:rFonts w:asciiTheme="minorHAnsi" w:hAnsiTheme="minorHAnsi" w:cstheme="minorHAnsi"/>
          <w:sz w:val="24"/>
          <w:szCs w:val="24"/>
        </w:rPr>
        <w:t> ;</w:t>
      </w:r>
      <w:r w:rsidR="00710C63" w:rsidRPr="001A4A80">
        <w:rPr>
          <w:rStyle w:val="Style101acaractConstantia"/>
          <w:rFonts w:asciiTheme="minorHAnsi" w:hAnsiTheme="minorHAnsi" w:cstheme="minorHAnsi"/>
          <w:sz w:val="24"/>
          <w:szCs w:val="24"/>
        </w:rPr>
        <w:t xml:space="preserve"> </w:t>
      </w:r>
      <w:r w:rsidR="000D14AF" w:rsidRPr="001A4A80">
        <w:rPr>
          <w:rStyle w:val="Style101acaractConstantia"/>
          <w:rFonts w:asciiTheme="minorHAnsi" w:hAnsiTheme="minorHAnsi" w:cstheme="minorHAnsi"/>
          <w:i/>
          <w:sz w:val="24"/>
          <w:szCs w:val="24"/>
        </w:rPr>
        <w:t>The Food Commons</w:t>
      </w:r>
      <w:r w:rsidR="000D14AF" w:rsidRPr="001A4A80">
        <w:rPr>
          <w:rStyle w:val="Appelnotedebasdep"/>
          <w:rFonts w:cstheme="minorHAnsi"/>
          <w:i/>
          <w:sz w:val="24"/>
          <w:szCs w:val="24"/>
          <w:lang w:eastAsia="fr-BE"/>
        </w:rPr>
        <w:footnoteReference w:id="1"/>
      </w:r>
      <w:r w:rsidR="000D14AF" w:rsidRPr="001A4A80">
        <w:rPr>
          <w:rStyle w:val="Style101acaractConstantia"/>
          <w:rFonts w:asciiTheme="minorHAnsi" w:hAnsiTheme="minorHAnsi" w:cstheme="minorHAnsi"/>
          <w:sz w:val="24"/>
          <w:szCs w:val="24"/>
        </w:rPr>
        <w:t>)</w:t>
      </w:r>
      <w:r w:rsidRPr="001A4A80">
        <w:rPr>
          <w:rStyle w:val="Style101acaractConstantia"/>
          <w:rFonts w:asciiTheme="minorHAnsi" w:hAnsiTheme="minorHAnsi" w:cstheme="minorHAnsi"/>
          <w:sz w:val="24"/>
          <w:szCs w:val="24"/>
        </w:rPr>
        <w:t xml:space="preserve">. Notre relation symbolique aux aliments et le lien à la terre comme facteur identitaire constituent en effet des leviers forts dans la construction de modèles alternatifs au tout au marché. Aussi, c’est dans le domaine de l’agriculture, fournisseuse d’aliments et de biens et services environnementaux, que se manifestent le plus violemment et depuis longtemps les dynamiques de transformation des ressources en biens échangeables par les seules lois du marché. </w:t>
      </w:r>
      <w:r w:rsidRPr="001A4A80">
        <w:rPr>
          <w:rFonts w:cstheme="minorHAnsi"/>
          <w:sz w:val="24"/>
          <w:szCs w:val="24"/>
        </w:rPr>
        <w:t>L’alimentation a d’ailleurs historiquement toujours constitué une zone de cristallisation de la résistance aux systèmes de relations sociales consi</w:t>
      </w:r>
      <w:r w:rsidR="00A53FF9">
        <w:rPr>
          <w:rFonts w:cstheme="minorHAnsi"/>
          <w:sz w:val="24"/>
          <w:szCs w:val="24"/>
        </w:rPr>
        <w:t>dérées comme injustes (Johnston</w:t>
      </w:r>
      <w:r w:rsidRPr="001A4A80">
        <w:rPr>
          <w:rFonts w:cstheme="minorHAnsi"/>
          <w:sz w:val="24"/>
          <w:szCs w:val="24"/>
        </w:rPr>
        <w:t xml:space="preserve"> 2007</w:t>
      </w:r>
      <w:r w:rsidRPr="001A4A80">
        <w:rPr>
          <w:rStyle w:val="Style101acaractConstantia"/>
          <w:rFonts w:asciiTheme="minorHAnsi" w:hAnsiTheme="minorHAnsi" w:cstheme="minorHAnsi"/>
          <w:sz w:val="24"/>
          <w:szCs w:val="24"/>
        </w:rPr>
        <w:t>).</w:t>
      </w:r>
      <w:r w:rsidR="003A03EF" w:rsidRPr="001A4A80">
        <w:rPr>
          <w:rStyle w:val="Style101acaractConstantia"/>
          <w:rFonts w:asciiTheme="minorHAnsi" w:hAnsiTheme="minorHAnsi" w:cstheme="minorHAnsi"/>
          <w:sz w:val="24"/>
          <w:szCs w:val="24"/>
        </w:rPr>
        <w:t xml:space="preserve"> </w:t>
      </w:r>
      <w:r w:rsidR="00F942F1" w:rsidRPr="001A4A80">
        <w:rPr>
          <w:rFonts w:cstheme="minorHAnsi"/>
          <w:sz w:val="24"/>
          <w:szCs w:val="24"/>
        </w:rPr>
        <w:t xml:space="preserve">Le foisonnement des systèmes agro-alimentaires qui se veulent </w:t>
      </w:r>
      <w:r w:rsidR="003A03EF" w:rsidRPr="001A4A80">
        <w:rPr>
          <w:rFonts w:cstheme="minorHAnsi"/>
          <w:sz w:val="24"/>
          <w:szCs w:val="24"/>
        </w:rPr>
        <w:t>« civiques »</w:t>
      </w:r>
      <w:r w:rsidR="00F942F1" w:rsidRPr="001A4A80">
        <w:rPr>
          <w:rFonts w:cstheme="minorHAnsi"/>
          <w:sz w:val="24"/>
          <w:szCs w:val="24"/>
        </w:rPr>
        <w:t xml:space="preserve"> (</w:t>
      </w:r>
      <w:r w:rsidR="003A03EF" w:rsidRPr="001A4A80">
        <w:rPr>
          <w:rFonts w:cstheme="minorHAnsi"/>
          <w:sz w:val="24"/>
          <w:szCs w:val="24"/>
        </w:rPr>
        <w:t>SCA</w:t>
      </w:r>
      <w:r w:rsidR="00F942F1" w:rsidRPr="001A4A80">
        <w:rPr>
          <w:rFonts w:cstheme="minorHAnsi"/>
          <w:sz w:val="24"/>
          <w:szCs w:val="24"/>
        </w:rPr>
        <w:t xml:space="preserve">), avec les aspirations qu’il permet de mettre en action, constituent un champ </w:t>
      </w:r>
      <w:r w:rsidR="00D61DBE" w:rsidRPr="001A4A80">
        <w:rPr>
          <w:rFonts w:cstheme="minorHAnsi"/>
          <w:sz w:val="24"/>
          <w:szCs w:val="24"/>
        </w:rPr>
        <w:t xml:space="preserve">important </w:t>
      </w:r>
      <w:r w:rsidR="00F942F1" w:rsidRPr="001A4A80">
        <w:rPr>
          <w:rFonts w:cstheme="minorHAnsi"/>
          <w:sz w:val="24"/>
          <w:szCs w:val="24"/>
        </w:rPr>
        <w:t xml:space="preserve">de </w:t>
      </w:r>
      <w:r w:rsidR="00817D62" w:rsidRPr="001A4A80">
        <w:rPr>
          <w:rFonts w:cstheme="minorHAnsi"/>
          <w:sz w:val="24"/>
          <w:szCs w:val="24"/>
        </w:rPr>
        <w:t>reconfiguration</w:t>
      </w:r>
      <w:r w:rsidR="00F942F1" w:rsidRPr="001A4A80">
        <w:rPr>
          <w:rFonts w:cstheme="minorHAnsi"/>
          <w:sz w:val="24"/>
          <w:szCs w:val="24"/>
        </w:rPr>
        <w:t xml:space="preserve"> des relations de propriété et des rapports de pouvoir qu’elles génèrent. </w:t>
      </w:r>
    </w:p>
    <w:p w:rsidR="00710C63" w:rsidRPr="001A4A80" w:rsidRDefault="00710C63" w:rsidP="00710C63">
      <w:pPr>
        <w:autoSpaceDE w:val="0"/>
        <w:autoSpaceDN w:val="0"/>
        <w:adjustRightInd w:val="0"/>
        <w:spacing w:after="0" w:line="240" w:lineRule="auto"/>
        <w:jc w:val="both"/>
        <w:rPr>
          <w:rFonts w:cstheme="minorHAnsi"/>
          <w:sz w:val="24"/>
          <w:szCs w:val="24"/>
        </w:rPr>
      </w:pPr>
    </w:p>
    <w:p w:rsidR="005E076D" w:rsidRPr="001A4A80" w:rsidRDefault="00817D62" w:rsidP="00710C63">
      <w:pPr>
        <w:autoSpaceDE w:val="0"/>
        <w:autoSpaceDN w:val="0"/>
        <w:adjustRightInd w:val="0"/>
        <w:spacing w:after="0" w:line="240" w:lineRule="auto"/>
        <w:jc w:val="both"/>
        <w:rPr>
          <w:rFonts w:cstheme="minorHAnsi"/>
          <w:sz w:val="24"/>
          <w:szCs w:val="24"/>
        </w:rPr>
      </w:pPr>
      <w:r w:rsidRPr="001A4A80">
        <w:rPr>
          <w:rFonts w:cstheme="minorHAnsi"/>
          <w:sz w:val="24"/>
          <w:szCs w:val="24"/>
        </w:rPr>
        <w:t xml:space="preserve">Comment ces systèmes participent </w:t>
      </w:r>
      <w:r w:rsidR="0033524D" w:rsidRPr="001A4A80">
        <w:rPr>
          <w:rFonts w:cstheme="minorHAnsi"/>
          <w:sz w:val="24"/>
          <w:szCs w:val="24"/>
        </w:rPr>
        <w:t>à la mise en œuvre de l’idée de commun dans ses multiples significations, et les éclairent</w:t>
      </w:r>
      <w:r w:rsidR="001A4A80">
        <w:rPr>
          <w:rFonts w:cstheme="minorHAnsi"/>
          <w:sz w:val="24"/>
          <w:szCs w:val="24"/>
        </w:rPr>
        <w:t>?</w:t>
      </w:r>
      <w:r w:rsidR="0033524D" w:rsidRPr="001A4A80">
        <w:rPr>
          <w:rFonts w:cstheme="minorHAnsi"/>
          <w:sz w:val="24"/>
          <w:szCs w:val="24"/>
        </w:rPr>
        <w:t xml:space="preserve"> </w:t>
      </w:r>
      <w:r w:rsidR="00FA4624" w:rsidRPr="001A4A80">
        <w:rPr>
          <w:rFonts w:cstheme="minorHAnsi"/>
          <w:sz w:val="24"/>
          <w:szCs w:val="24"/>
        </w:rPr>
        <w:t>Quatre</w:t>
      </w:r>
      <w:r w:rsidR="00F411AA" w:rsidRPr="001A4A80">
        <w:rPr>
          <w:rFonts w:cstheme="minorHAnsi"/>
          <w:sz w:val="24"/>
          <w:szCs w:val="24"/>
        </w:rPr>
        <w:t xml:space="preserve"> </w:t>
      </w:r>
      <w:r w:rsidR="00B162BB" w:rsidRPr="001A4A80">
        <w:rPr>
          <w:rFonts w:cstheme="minorHAnsi"/>
          <w:sz w:val="24"/>
          <w:szCs w:val="24"/>
        </w:rPr>
        <w:t>niveaux</w:t>
      </w:r>
      <w:r w:rsidRPr="001A4A80">
        <w:rPr>
          <w:rFonts w:cstheme="minorHAnsi"/>
          <w:sz w:val="24"/>
          <w:szCs w:val="24"/>
        </w:rPr>
        <w:t xml:space="preserve"> d’analyse peuvent être </w:t>
      </w:r>
      <w:r w:rsidR="0033524D" w:rsidRPr="001A4A80">
        <w:rPr>
          <w:rFonts w:cstheme="minorHAnsi"/>
          <w:sz w:val="24"/>
          <w:szCs w:val="24"/>
        </w:rPr>
        <w:t>proposés</w:t>
      </w:r>
      <w:r w:rsidR="00F411AA" w:rsidRPr="001A4A80">
        <w:rPr>
          <w:rFonts w:cstheme="minorHAnsi"/>
          <w:sz w:val="24"/>
          <w:szCs w:val="24"/>
        </w:rPr>
        <w:t xml:space="preserve"> : </w:t>
      </w:r>
      <w:r w:rsidR="00FA4624" w:rsidRPr="001A4A80">
        <w:rPr>
          <w:rFonts w:cstheme="minorHAnsi"/>
          <w:sz w:val="24"/>
          <w:szCs w:val="24"/>
        </w:rPr>
        <w:t xml:space="preserve">les dispositifs, </w:t>
      </w:r>
      <w:r w:rsidR="004B6FC8" w:rsidRPr="001A4A80">
        <w:rPr>
          <w:rFonts w:cstheme="minorHAnsi"/>
          <w:sz w:val="24"/>
          <w:szCs w:val="24"/>
        </w:rPr>
        <w:t>les idéaux, les valeurs et l’action politique.</w:t>
      </w:r>
      <w:r w:rsidR="00FA4624" w:rsidRPr="001A4A80">
        <w:rPr>
          <w:rFonts w:cstheme="minorHAnsi"/>
          <w:sz w:val="24"/>
          <w:szCs w:val="24"/>
        </w:rPr>
        <w:t xml:space="preserve"> </w:t>
      </w:r>
    </w:p>
    <w:p w:rsidR="00710C63" w:rsidRPr="001A4A80" w:rsidRDefault="00710C63" w:rsidP="00710C63">
      <w:pPr>
        <w:autoSpaceDE w:val="0"/>
        <w:autoSpaceDN w:val="0"/>
        <w:adjustRightInd w:val="0"/>
        <w:spacing w:after="0" w:line="240" w:lineRule="auto"/>
        <w:jc w:val="both"/>
        <w:rPr>
          <w:rFonts w:cstheme="minorHAnsi"/>
          <w:sz w:val="24"/>
          <w:szCs w:val="24"/>
        </w:rPr>
      </w:pPr>
    </w:p>
    <w:p w:rsidR="00710C63" w:rsidRPr="001A4A80" w:rsidRDefault="00710C63" w:rsidP="00710C63">
      <w:pPr>
        <w:autoSpaceDE w:val="0"/>
        <w:autoSpaceDN w:val="0"/>
        <w:adjustRightInd w:val="0"/>
        <w:spacing w:after="0" w:line="240" w:lineRule="auto"/>
        <w:jc w:val="both"/>
        <w:rPr>
          <w:rFonts w:cstheme="minorHAnsi"/>
          <w:sz w:val="24"/>
          <w:szCs w:val="24"/>
        </w:rPr>
      </w:pPr>
      <w:r w:rsidRPr="001A4A80">
        <w:rPr>
          <w:rFonts w:cstheme="minorHAnsi"/>
          <w:sz w:val="24"/>
          <w:szCs w:val="24"/>
        </w:rPr>
        <w:t xml:space="preserve">3.1. </w:t>
      </w:r>
      <w:r w:rsidR="005E3E71" w:rsidRPr="001A4A80">
        <w:rPr>
          <w:rFonts w:cstheme="minorHAnsi"/>
          <w:sz w:val="24"/>
          <w:szCs w:val="24"/>
        </w:rPr>
        <w:t>Premier niveau</w:t>
      </w:r>
      <w:r w:rsidR="006272AE" w:rsidRPr="001A4A80">
        <w:rPr>
          <w:rFonts w:cstheme="minorHAnsi"/>
          <w:sz w:val="24"/>
          <w:szCs w:val="24"/>
        </w:rPr>
        <w:t xml:space="preserve"> </w:t>
      </w:r>
      <w:r w:rsidR="005E3E71" w:rsidRPr="001A4A80">
        <w:rPr>
          <w:rFonts w:cstheme="minorHAnsi"/>
          <w:sz w:val="24"/>
          <w:szCs w:val="24"/>
        </w:rPr>
        <w:t xml:space="preserve">: </w:t>
      </w:r>
      <w:r w:rsidR="00B162BB" w:rsidRPr="001A4A80">
        <w:rPr>
          <w:rFonts w:cstheme="minorHAnsi"/>
          <w:sz w:val="24"/>
          <w:szCs w:val="24"/>
        </w:rPr>
        <w:t xml:space="preserve">dispositifs institutionnels </w:t>
      </w:r>
      <w:r w:rsidR="00907902" w:rsidRPr="001A4A80">
        <w:rPr>
          <w:rFonts w:cstheme="minorHAnsi"/>
          <w:sz w:val="24"/>
          <w:szCs w:val="24"/>
        </w:rPr>
        <w:t xml:space="preserve">pour des formes de </w:t>
      </w:r>
      <w:r w:rsidR="00882295" w:rsidRPr="001A4A80">
        <w:rPr>
          <w:rFonts w:cstheme="minorHAnsi"/>
          <w:sz w:val="24"/>
          <w:szCs w:val="24"/>
        </w:rPr>
        <w:t xml:space="preserve">gestion et de </w:t>
      </w:r>
      <w:r w:rsidR="00907902" w:rsidRPr="001A4A80">
        <w:rPr>
          <w:rFonts w:cstheme="minorHAnsi"/>
          <w:sz w:val="24"/>
          <w:szCs w:val="24"/>
        </w:rPr>
        <w:t>gouvernance plurielle et collective</w:t>
      </w:r>
      <w:r w:rsidR="006272AE" w:rsidRPr="001A4A80">
        <w:rPr>
          <w:rFonts w:cstheme="minorHAnsi"/>
          <w:sz w:val="24"/>
          <w:szCs w:val="24"/>
        </w:rPr>
        <w:t xml:space="preserve"> des ressources</w:t>
      </w:r>
    </w:p>
    <w:p w:rsidR="00710C63" w:rsidRPr="001A4A80" w:rsidRDefault="00710C63" w:rsidP="00710C63">
      <w:pPr>
        <w:autoSpaceDE w:val="0"/>
        <w:autoSpaceDN w:val="0"/>
        <w:adjustRightInd w:val="0"/>
        <w:spacing w:after="0" w:line="240" w:lineRule="auto"/>
        <w:jc w:val="both"/>
        <w:rPr>
          <w:rFonts w:cstheme="minorHAnsi"/>
          <w:sz w:val="24"/>
          <w:szCs w:val="24"/>
        </w:rPr>
      </w:pPr>
    </w:p>
    <w:p w:rsidR="005E3E71" w:rsidRPr="001A4A80" w:rsidRDefault="005E3E71" w:rsidP="00710C63">
      <w:pPr>
        <w:autoSpaceDE w:val="0"/>
        <w:autoSpaceDN w:val="0"/>
        <w:adjustRightInd w:val="0"/>
        <w:spacing w:after="0" w:line="240" w:lineRule="auto"/>
        <w:jc w:val="both"/>
        <w:rPr>
          <w:rFonts w:cstheme="minorHAnsi"/>
          <w:sz w:val="24"/>
          <w:szCs w:val="24"/>
        </w:rPr>
      </w:pPr>
      <w:r w:rsidRPr="001A4A80">
        <w:rPr>
          <w:rStyle w:val="Policepardfaut1"/>
          <w:rFonts w:eastAsia="Times New Roman" w:cstheme="minorHAnsi"/>
          <w:bCs/>
          <w:sz w:val="24"/>
          <w:szCs w:val="24"/>
        </w:rPr>
        <w:t>Comme arrangement collectif, les communs</w:t>
      </w:r>
      <w:r w:rsidR="006272AE" w:rsidRPr="001A4A80">
        <w:rPr>
          <w:rStyle w:val="Policepardfaut1"/>
          <w:rFonts w:eastAsia="Times New Roman" w:cstheme="minorHAnsi"/>
          <w:bCs/>
          <w:sz w:val="24"/>
          <w:szCs w:val="24"/>
        </w:rPr>
        <w:t xml:space="preserve">, dans le sens </w:t>
      </w:r>
      <w:proofErr w:type="spellStart"/>
      <w:r w:rsidR="006272AE" w:rsidRPr="001A4A80">
        <w:rPr>
          <w:rStyle w:val="Policepardfaut1"/>
          <w:rFonts w:eastAsia="Times New Roman" w:cstheme="minorHAnsi"/>
          <w:bCs/>
          <w:sz w:val="24"/>
          <w:szCs w:val="24"/>
        </w:rPr>
        <w:t>ostromiens</w:t>
      </w:r>
      <w:proofErr w:type="spellEnd"/>
      <w:r w:rsidR="006272AE" w:rsidRPr="001A4A80">
        <w:rPr>
          <w:rStyle w:val="Appelnotedebasdep"/>
          <w:rFonts w:eastAsia="Times New Roman" w:cstheme="minorHAnsi"/>
          <w:bCs/>
          <w:sz w:val="24"/>
          <w:szCs w:val="24"/>
        </w:rPr>
        <w:footnoteReference w:id="2"/>
      </w:r>
      <w:r w:rsidR="006272AE" w:rsidRPr="001A4A80">
        <w:rPr>
          <w:rStyle w:val="Policepardfaut1"/>
          <w:rFonts w:eastAsia="Times New Roman" w:cstheme="minorHAnsi"/>
          <w:bCs/>
          <w:sz w:val="24"/>
          <w:szCs w:val="24"/>
        </w:rPr>
        <w:t>,</w:t>
      </w:r>
      <w:r w:rsidRPr="001A4A80">
        <w:rPr>
          <w:rStyle w:val="Policepardfaut1"/>
          <w:rFonts w:eastAsia="Times New Roman" w:cstheme="minorHAnsi"/>
          <w:bCs/>
          <w:sz w:val="24"/>
          <w:szCs w:val="24"/>
        </w:rPr>
        <w:t xml:space="preserve"> </w:t>
      </w:r>
      <w:r w:rsidRPr="001A4A80">
        <w:rPr>
          <w:rFonts w:eastAsia="Times New Roman" w:cstheme="minorHAnsi"/>
          <w:bCs/>
          <w:sz w:val="24"/>
          <w:szCs w:val="24"/>
        </w:rPr>
        <w:t>sont constitutifs de toute activité productive de biens et services et constituent des modes incontournables d’organisation et de gouvernance de systèmes de gestion de ressources. Les développements de l’économie institutionnelle autour des communs nous invitent à ne pas opposer conceptuellement différents régimes de propriété mais à mettre en lumière leurs emboitements, la complexité et l’instabilité de leurs enchevêtrements.</w:t>
      </w:r>
      <w:r w:rsidR="006272AE" w:rsidRPr="001A4A80">
        <w:rPr>
          <w:rFonts w:eastAsia="Times New Roman" w:cstheme="minorHAnsi"/>
          <w:bCs/>
          <w:sz w:val="24"/>
          <w:szCs w:val="24"/>
        </w:rPr>
        <w:t xml:space="preserve"> </w:t>
      </w:r>
    </w:p>
    <w:p w:rsidR="005E3E71" w:rsidRPr="001A4A80" w:rsidRDefault="005E3E71" w:rsidP="00710C63">
      <w:pPr>
        <w:autoSpaceDE w:val="0"/>
        <w:autoSpaceDN w:val="0"/>
        <w:adjustRightInd w:val="0"/>
        <w:spacing w:after="0" w:line="240" w:lineRule="auto"/>
        <w:jc w:val="both"/>
        <w:rPr>
          <w:rFonts w:cstheme="minorHAnsi"/>
          <w:sz w:val="24"/>
          <w:szCs w:val="24"/>
        </w:rPr>
      </w:pPr>
    </w:p>
    <w:p w:rsidR="006549D8" w:rsidRPr="001A4A80" w:rsidRDefault="006549D8" w:rsidP="00710C63">
      <w:pPr>
        <w:autoSpaceDE w:val="0"/>
        <w:autoSpaceDN w:val="0"/>
        <w:adjustRightInd w:val="0"/>
        <w:spacing w:after="0" w:line="240" w:lineRule="auto"/>
        <w:jc w:val="both"/>
        <w:rPr>
          <w:rFonts w:cstheme="minorHAnsi"/>
          <w:sz w:val="24"/>
          <w:szCs w:val="24"/>
        </w:rPr>
      </w:pPr>
      <w:r w:rsidRPr="001A4A80">
        <w:rPr>
          <w:rFonts w:cstheme="minorHAnsi"/>
          <w:sz w:val="24"/>
          <w:szCs w:val="24"/>
        </w:rPr>
        <w:t xml:space="preserve">Si ces communs peuvent relever de plusieurs régimes de propriété simultanément (les </w:t>
      </w:r>
      <w:proofErr w:type="spellStart"/>
      <w:r w:rsidRPr="001A4A80">
        <w:rPr>
          <w:rFonts w:cstheme="minorHAnsi"/>
          <w:sz w:val="24"/>
          <w:szCs w:val="24"/>
        </w:rPr>
        <w:t>ostromiens</w:t>
      </w:r>
      <w:proofErr w:type="spellEnd"/>
      <w:r w:rsidRPr="001A4A80">
        <w:rPr>
          <w:rFonts w:cstheme="minorHAnsi"/>
          <w:sz w:val="24"/>
          <w:szCs w:val="24"/>
        </w:rPr>
        <w:t xml:space="preserve"> préfèrent parler de </w:t>
      </w:r>
      <w:r w:rsidRPr="001A4A80">
        <w:rPr>
          <w:rFonts w:cstheme="minorHAnsi"/>
          <w:i/>
          <w:sz w:val="24"/>
          <w:szCs w:val="24"/>
        </w:rPr>
        <w:t>faisceaux</w:t>
      </w:r>
      <w:r w:rsidRPr="001A4A80">
        <w:rPr>
          <w:rFonts w:cstheme="minorHAnsi"/>
          <w:sz w:val="24"/>
          <w:szCs w:val="24"/>
        </w:rPr>
        <w:t xml:space="preserve"> </w:t>
      </w:r>
      <w:r w:rsidRPr="001A4A80">
        <w:rPr>
          <w:rFonts w:cstheme="minorHAnsi"/>
          <w:i/>
          <w:sz w:val="24"/>
          <w:szCs w:val="24"/>
        </w:rPr>
        <w:t>de droits</w:t>
      </w:r>
      <w:r w:rsidRPr="001A4A80">
        <w:rPr>
          <w:rFonts w:cstheme="minorHAnsi"/>
          <w:sz w:val="24"/>
          <w:szCs w:val="24"/>
        </w:rPr>
        <w:t xml:space="preserve">), les réseaux agro-alimentaires </w:t>
      </w:r>
      <w:r w:rsidR="003811A5" w:rsidRPr="001A4A80">
        <w:rPr>
          <w:rFonts w:cstheme="minorHAnsi"/>
          <w:sz w:val="24"/>
          <w:szCs w:val="24"/>
        </w:rPr>
        <w:t>dits</w:t>
      </w:r>
      <w:r w:rsidRPr="001A4A80">
        <w:rPr>
          <w:rFonts w:cstheme="minorHAnsi"/>
          <w:sz w:val="24"/>
          <w:szCs w:val="24"/>
        </w:rPr>
        <w:t xml:space="preserve"> alternatifs </w:t>
      </w:r>
      <w:r w:rsidR="003811A5" w:rsidRPr="001A4A80">
        <w:rPr>
          <w:rFonts w:cstheme="minorHAnsi"/>
          <w:sz w:val="24"/>
          <w:szCs w:val="24"/>
        </w:rPr>
        <w:t xml:space="preserve">offrent néanmoins </w:t>
      </w:r>
      <w:r w:rsidR="000D05C0" w:rsidRPr="001A4A80">
        <w:rPr>
          <w:rFonts w:cstheme="minorHAnsi"/>
          <w:sz w:val="24"/>
          <w:szCs w:val="24"/>
        </w:rPr>
        <w:t>plusieurs</w:t>
      </w:r>
      <w:r w:rsidR="003811A5" w:rsidRPr="001A4A80">
        <w:rPr>
          <w:rFonts w:cstheme="minorHAnsi"/>
          <w:sz w:val="24"/>
          <w:szCs w:val="24"/>
        </w:rPr>
        <w:t xml:space="preserve"> angles d’analyse sur le concept de la propriété et ses conceptions.</w:t>
      </w:r>
    </w:p>
    <w:p w:rsidR="006549D8" w:rsidRPr="001A4A80" w:rsidRDefault="006549D8" w:rsidP="00710C63">
      <w:pPr>
        <w:autoSpaceDE w:val="0"/>
        <w:autoSpaceDN w:val="0"/>
        <w:adjustRightInd w:val="0"/>
        <w:spacing w:after="0" w:line="240" w:lineRule="auto"/>
        <w:jc w:val="both"/>
        <w:rPr>
          <w:rFonts w:cstheme="minorHAnsi"/>
          <w:sz w:val="24"/>
          <w:szCs w:val="24"/>
        </w:rPr>
      </w:pPr>
    </w:p>
    <w:p w:rsidR="00371CBF" w:rsidRPr="001A4A80" w:rsidRDefault="00581C4C" w:rsidP="001A4A80">
      <w:pPr>
        <w:spacing w:after="0" w:line="240" w:lineRule="auto"/>
        <w:jc w:val="both"/>
        <w:rPr>
          <w:rFonts w:cstheme="minorHAnsi"/>
          <w:sz w:val="24"/>
          <w:szCs w:val="24"/>
        </w:rPr>
      </w:pPr>
      <w:r w:rsidRPr="001A4A80">
        <w:rPr>
          <w:rFonts w:cstheme="minorHAnsi"/>
          <w:sz w:val="24"/>
          <w:szCs w:val="24"/>
        </w:rPr>
        <w:t xml:space="preserve">Le premier </w:t>
      </w:r>
      <w:r w:rsidR="00B54B8F" w:rsidRPr="001A4A80">
        <w:rPr>
          <w:rFonts w:cstheme="minorHAnsi"/>
          <w:sz w:val="24"/>
          <w:szCs w:val="24"/>
        </w:rPr>
        <w:t>angle</w:t>
      </w:r>
      <w:r w:rsidRPr="001A4A80">
        <w:rPr>
          <w:rFonts w:cstheme="minorHAnsi"/>
          <w:sz w:val="24"/>
          <w:szCs w:val="24"/>
        </w:rPr>
        <w:t xml:space="preserve"> est celui des relations avec la nature, à travers la reconstruction des liens de l’agriculture à la terre que l</w:t>
      </w:r>
      <w:r w:rsidR="00CA6B7C" w:rsidRPr="001A4A80">
        <w:rPr>
          <w:rFonts w:cstheme="minorHAnsi"/>
          <w:sz w:val="24"/>
          <w:szCs w:val="24"/>
        </w:rPr>
        <w:t>es groupements d’achat commun,</w:t>
      </w:r>
      <w:r w:rsidRPr="001A4A80">
        <w:rPr>
          <w:rFonts w:cstheme="minorHAnsi"/>
          <w:sz w:val="24"/>
          <w:szCs w:val="24"/>
        </w:rPr>
        <w:t xml:space="preserve"> les systèmes de type AMAP </w:t>
      </w:r>
      <w:r w:rsidR="00CA6B7C" w:rsidRPr="001A4A80">
        <w:rPr>
          <w:rFonts w:cstheme="minorHAnsi"/>
          <w:sz w:val="24"/>
          <w:szCs w:val="24"/>
        </w:rPr>
        <w:t xml:space="preserve">ou certaines coopératives de producteurs </w:t>
      </w:r>
      <w:r w:rsidRPr="001A4A80">
        <w:rPr>
          <w:rFonts w:cstheme="minorHAnsi"/>
          <w:sz w:val="24"/>
          <w:szCs w:val="24"/>
        </w:rPr>
        <w:t>encouragent. On peut observer que ces initiatives ont dans leur grande majorité une exigence d’approvisionnement en aliments bio ou produits selon l’esprit bio, et encouragent des pratiqu</w:t>
      </w:r>
      <w:r w:rsidR="00743757" w:rsidRPr="001A4A80">
        <w:rPr>
          <w:rFonts w:cstheme="minorHAnsi"/>
          <w:sz w:val="24"/>
          <w:szCs w:val="24"/>
        </w:rPr>
        <w:t>es agro-écologiques</w:t>
      </w:r>
      <w:r w:rsidRPr="001A4A80">
        <w:rPr>
          <w:rFonts w:cstheme="minorHAnsi"/>
          <w:sz w:val="24"/>
          <w:szCs w:val="24"/>
        </w:rPr>
        <w:t xml:space="preserve">. Cette demande permet de retrouver des articulations spécifiques, contextualisées localement, entre les éléments humains et les non-humains (ou naturels). Elle s’oppose donc aux logiques de la </w:t>
      </w:r>
      <w:proofErr w:type="spellStart"/>
      <w:r w:rsidRPr="001A4A80">
        <w:rPr>
          <w:rFonts w:cstheme="minorHAnsi"/>
          <w:sz w:val="24"/>
          <w:szCs w:val="24"/>
        </w:rPr>
        <w:t>commodification</w:t>
      </w:r>
      <w:proofErr w:type="spellEnd"/>
      <w:r w:rsidRPr="001A4A80">
        <w:rPr>
          <w:rFonts w:cstheme="minorHAnsi"/>
          <w:sz w:val="24"/>
          <w:szCs w:val="24"/>
        </w:rPr>
        <w:t xml:space="preserve"> qui cherchent à standardiser ces relations en artificialisant les relations des producteurs avec leur environnement naturel et en abolissant l’espace et le temps. L’articulation bio-circuits courts permet </w:t>
      </w:r>
      <w:r w:rsidR="00CA6B7C" w:rsidRPr="001A4A80">
        <w:rPr>
          <w:rFonts w:cstheme="minorHAnsi"/>
          <w:sz w:val="24"/>
          <w:szCs w:val="24"/>
        </w:rPr>
        <w:t xml:space="preserve">d’ailleurs </w:t>
      </w:r>
      <w:r w:rsidRPr="001A4A80">
        <w:rPr>
          <w:rFonts w:cstheme="minorHAnsi"/>
          <w:sz w:val="24"/>
          <w:szCs w:val="24"/>
        </w:rPr>
        <w:t xml:space="preserve">de sortir du discours purement environnementaliste sur le bio (qui </w:t>
      </w:r>
      <w:r w:rsidR="00BF48FE" w:rsidRPr="001A4A80">
        <w:rPr>
          <w:rFonts w:cstheme="minorHAnsi"/>
          <w:sz w:val="24"/>
          <w:szCs w:val="24"/>
        </w:rPr>
        <w:t>peut être considéré</w:t>
      </w:r>
      <w:r w:rsidR="00F942F1" w:rsidRPr="001A4A80">
        <w:rPr>
          <w:rFonts w:cstheme="minorHAnsi"/>
          <w:sz w:val="24"/>
          <w:szCs w:val="24"/>
        </w:rPr>
        <w:t xml:space="preserve"> comme</w:t>
      </w:r>
      <w:r w:rsidRPr="001A4A80">
        <w:rPr>
          <w:rFonts w:cstheme="minorHAnsi"/>
          <w:sz w:val="24"/>
          <w:szCs w:val="24"/>
        </w:rPr>
        <w:t xml:space="preserve"> une narrative du projet néolibéral). En association avec l’agro-écologie et les systèmes participatif de garantie (ou simplement de confiance), ils contribuent de la sorte à une réappropriation par le producteur de son système agricole et le libèrent de certaines formes d’enclosures technico-économiques</w:t>
      </w:r>
      <w:r w:rsidR="00F942F1" w:rsidRPr="001A4A80">
        <w:rPr>
          <w:rFonts w:cstheme="minorHAnsi"/>
          <w:sz w:val="24"/>
          <w:szCs w:val="24"/>
        </w:rPr>
        <w:t>, en particulier en ce qui concerne les semences</w:t>
      </w:r>
      <w:r w:rsidRPr="001A4A80">
        <w:rPr>
          <w:rFonts w:cstheme="minorHAnsi"/>
          <w:sz w:val="24"/>
          <w:szCs w:val="24"/>
        </w:rPr>
        <w:t xml:space="preserve">. </w:t>
      </w:r>
      <w:r w:rsidR="00BF48FE" w:rsidRPr="001A4A80">
        <w:rPr>
          <w:rFonts w:cstheme="minorHAnsi"/>
          <w:sz w:val="24"/>
          <w:szCs w:val="24"/>
        </w:rPr>
        <w:t xml:space="preserve">L’autonomisation des systèmes de production agricole par rapport aux intrants issus de l’agro-industrie, </w:t>
      </w:r>
      <w:r w:rsidR="00BC26D4" w:rsidRPr="001A4A80">
        <w:rPr>
          <w:rFonts w:cstheme="minorHAnsi"/>
          <w:sz w:val="24"/>
          <w:szCs w:val="24"/>
        </w:rPr>
        <w:t xml:space="preserve">c’est-à-dire </w:t>
      </w:r>
      <w:r w:rsidR="00CA6B7C" w:rsidRPr="001A4A80">
        <w:rPr>
          <w:rFonts w:cstheme="minorHAnsi"/>
          <w:sz w:val="24"/>
          <w:szCs w:val="24"/>
        </w:rPr>
        <w:t>le renversement de la profonde dynamique d’</w:t>
      </w:r>
      <w:r w:rsidR="00BC26D4" w:rsidRPr="001A4A80">
        <w:rPr>
          <w:rFonts w:cstheme="minorHAnsi"/>
          <w:sz w:val="24"/>
          <w:szCs w:val="24"/>
        </w:rPr>
        <w:t xml:space="preserve"> « </w:t>
      </w:r>
      <w:proofErr w:type="spellStart"/>
      <w:r w:rsidR="00BC26D4" w:rsidRPr="001A4A80">
        <w:rPr>
          <w:rFonts w:cstheme="minorHAnsi"/>
          <w:sz w:val="24"/>
          <w:szCs w:val="24"/>
        </w:rPr>
        <w:t>approp</w:t>
      </w:r>
      <w:r w:rsidR="00CA6B7C" w:rsidRPr="001A4A80">
        <w:rPr>
          <w:rFonts w:cstheme="minorHAnsi"/>
          <w:sz w:val="24"/>
          <w:szCs w:val="24"/>
        </w:rPr>
        <w:t>r</w:t>
      </w:r>
      <w:r w:rsidR="00BC26D4" w:rsidRPr="001A4A80">
        <w:rPr>
          <w:rFonts w:cstheme="minorHAnsi"/>
          <w:sz w:val="24"/>
          <w:szCs w:val="24"/>
        </w:rPr>
        <w:t>iationisme</w:t>
      </w:r>
      <w:proofErr w:type="spellEnd"/>
      <w:r w:rsidR="00BC26D4" w:rsidRPr="001A4A80">
        <w:rPr>
          <w:rFonts w:cstheme="minorHAnsi"/>
          <w:sz w:val="24"/>
          <w:szCs w:val="24"/>
        </w:rPr>
        <w:t> »</w:t>
      </w:r>
      <w:r w:rsidR="00BC26D4" w:rsidRPr="001A4A80">
        <w:rPr>
          <w:rStyle w:val="Appelnotedebasdep"/>
          <w:rFonts w:cstheme="minorHAnsi"/>
          <w:sz w:val="24"/>
          <w:szCs w:val="24"/>
        </w:rPr>
        <w:footnoteReference w:id="3"/>
      </w:r>
      <w:r w:rsidR="00CA6B7C" w:rsidRPr="001A4A80">
        <w:rPr>
          <w:rFonts w:cstheme="minorHAnsi"/>
          <w:sz w:val="24"/>
          <w:szCs w:val="24"/>
        </w:rPr>
        <w:t xml:space="preserve"> qui caractérise </w:t>
      </w:r>
      <w:r w:rsidR="00314051" w:rsidRPr="001A4A80">
        <w:rPr>
          <w:rFonts w:cstheme="minorHAnsi"/>
          <w:sz w:val="24"/>
          <w:szCs w:val="24"/>
        </w:rPr>
        <w:t>l’évolution de nos systèmes agricoles</w:t>
      </w:r>
      <w:r w:rsidR="00BC26D4" w:rsidRPr="001A4A80">
        <w:rPr>
          <w:rFonts w:cstheme="minorHAnsi"/>
          <w:sz w:val="24"/>
          <w:szCs w:val="24"/>
        </w:rPr>
        <w:t xml:space="preserve">, </w:t>
      </w:r>
      <w:r w:rsidR="00314051" w:rsidRPr="001A4A80">
        <w:rPr>
          <w:rFonts w:cstheme="minorHAnsi"/>
          <w:sz w:val="24"/>
          <w:szCs w:val="24"/>
        </w:rPr>
        <w:t xml:space="preserve">participe de cette volonté de </w:t>
      </w:r>
      <w:proofErr w:type="spellStart"/>
      <w:r w:rsidR="00314051" w:rsidRPr="001A4A80">
        <w:rPr>
          <w:rFonts w:cstheme="minorHAnsi"/>
          <w:sz w:val="24"/>
          <w:szCs w:val="24"/>
        </w:rPr>
        <w:t>re</w:t>
      </w:r>
      <w:proofErr w:type="spellEnd"/>
      <w:r w:rsidR="00314051" w:rsidRPr="001A4A80">
        <w:rPr>
          <w:rFonts w:cstheme="minorHAnsi"/>
          <w:sz w:val="24"/>
          <w:szCs w:val="24"/>
        </w:rPr>
        <w:t>-</w:t>
      </w:r>
      <w:proofErr w:type="spellStart"/>
      <w:r w:rsidR="00314051" w:rsidRPr="001A4A80">
        <w:rPr>
          <w:rFonts w:cstheme="minorHAnsi"/>
          <w:sz w:val="24"/>
          <w:szCs w:val="24"/>
        </w:rPr>
        <w:t>commonification</w:t>
      </w:r>
      <w:proofErr w:type="spellEnd"/>
      <w:r w:rsidR="00314051" w:rsidRPr="001A4A80">
        <w:rPr>
          <w:rFonts w:cstheme="minorHAnsi"/>
          <w:sz w:val="24"/>
          <w:szCs w:val="24"/>
        </w:rPr>
        <w:t xml:space="preserve"> dans </w:t>
      </w:r>
      <w:r w:rsidR="001201D8" w:rsidRPr="001A4A80">
        <w:rPr>
          <w:rFonts w:cstheme="minorHAnsi"/>
          <w:sz w:val="24"/>
          <w:szCs w:val="24"/>
        </w:rPr>
        <w:t>le sens</w:t>
      </w:r>
      <w:r w:rsidR="00314051" w:rsidRPr="001A4A80">
        <w:rPr>
          <w:rFonts w:cstheme="minorHAnsi"/>
          <w:sz w:val="24"/>
          <w:szCs w:val="24"/>
        </w:rPr>
        <w:t xml:space="preserve"> où </w:t>
      </w:r>
      <w:r w:rsidR="001201D8" w:rsidRPr="001A4A80">
        <w:rPr>
          <w:rFonts w:cstheme="minorHAnsi"/>
          <w:sz w:val="24"/>
          <w:szCs w:val="24"/>
        </w:rPr>
        <w:t xml:space="preserve">elle permet aux agriculteurs de redéfinir les liens de propriétés par rapport aux moyens de production. </w:t>
      </w:r>
      <w:r w:rsidR="00E77000" w:rsidRPr="001A4A80">
        <w:rPr>
          <w:rFonts w:cstheme="minorHAnsi"/>
          <w:sz w:val="24"/>
          <w:szCs w:val="24"/>
        </w:rPr>
        <w:t>Du côté des « mangeurs », une dé-artificialisation</w:t>
      </w:r>
      <w:r w:rsidR="00C40E07" w:rsidRPr="001A4A80">
        <w:rPr>
          <w:rFonts w:cstheme="minorHAnsi"/>
          <w:sz w:val="24"/>
          <w:szCs w:val="24"/>
        </w:rPr>
        <w:t xml:space="preserve"> des produits consommés s’intègre aussi dans leurs pratiques, à travers l’alignement sur les contraintes de temps (saison) et d’espace (localisme), l’acceptation d’une variation de la qualité, l’adoption </w:t>
      </w:r>
      <w:r w:rsidR="00445409" w:rsidRPr="001A4A80">
        <w:rPr>
          <w:rFonts w:cstheme="minorHAnsi"/>
          <w:sz w:val="24"/>
          <w:szCs w:val="24"/>
        </w:rPr>
        <w:t>de</w:t>
      </w:r>
      <w:r w:rsidR="00C40E07" w:rsidRPr="001A4A80">
        <w:rPr>
          <w:rFonts w:cstheme="minorHAnsi"/>
          <w:sz w:val="24"/>
          <w:szCs w:val="24"/>
        </w:rPr>
        <w:t xml:space="preserve"> conditionnement et de transport des produits moins consommatrices de ressources épuisables.</w:t>
      </w:r>
      <w:r w:rsidR="00E77000" w:rsidRPr="001A4A80">
        <w:rPr>
          <w:rFonts w:cstheme="minorHAnsi"/>
          <w:sz w:val="24"/>
          <w:szCs w:val="24"/>
        </w:rPr>
        <w:t xml:space="preserve"> </w:t>
      </w:r>
      <w:r w:rsidR="001201D8" w:rsidRPr="001A4A80">
        <w:rPr>
          <w:rFonts w:cstheme="minorHAnsi"/>
          <w:sz w:val="24"/>
          <w:szCs w:val="24"/>
        </w:rPr>
        <w:t>Dans le même ordre d’</w:t>
      </w:r>
      <w:r w:rsidR="00893D5A" w:rsidRPr="001A4A80">
        <w:rPr>
          <w:rFonts w:cstheme="minorHAnsi"/>
          <w:sz w:val="24"/>
          <w:szCs w:val="24"/>
        </w:rPr>
        <w:t>idée, la transformation d</w:t>
      </w:r>
      <w:r w:rsidR="001201D8" w:rsidRPr="001A4A80">
        <w:rPr>
          <w:rFonts w:cstheme="minorHAnsi"/>
          <w:sz w:val="24"/>
          <w:szCs w:val="24"/>
        </w:rPr>
        <w:t xml:space="preserve">es relations aux savoirs et savoir-faire </w:t>
      </w:r>
      <w:r w:rsidR="00893D5A" w:rsidRPr="001A4A80">
        <w:rPr>
          <w:rFonts w:cstheme="minorHAnsi"/>
          <w:sz w:val="24"/>
          <w:szCs w:val="24"/>
        </w:rPr>
        <w:t>est au cœur d’initiatives récentes de coopératives associant producteurs, transformateurs, mangeurs, …, où le partage de ces savoirs</w:t>
      </w:r>
      <w:r w:rsidR="0069724B" w:rsidRPr="001A4A80">
        <w:rPr>
          <w:rFonts w:cstheme="minorHAnsi"/>
          <w:sz w:val="24"/>
          <w:szCs w:val="24"/>
        </w:rPr>
        <w:t xml:space="preserve"> constitue un élément central de la mutualisation des conditions de production.</w:t>
      </w:r>
      <w:r w:rsidR="00893D5A" w:rsidRPr="001A4A80">
        <w:rPr>
          <w:rFonts w:cstheme="minorHAnsi"/>
          <w:sz w:val="24"/>
          <w:szCs w:val="24"/>
        </w:rPr>
        <w:t xml:space="preserve"> </w:t>
      </w:r>
      <w:r w:rsidR="00486DCF" w:rsidRPr="001A4A80">
        <w:rPr>
          <w:rFonts w:cstheme="minorHAnsi"/>
          <w:sz w:val="24"/>
          <w:szCs w:val="24"/>
        </w:rPr>
        <w:t xml:space="preserve">Dans le cas des AMAP par exemple, Lamine souligne la nécessaire requalification des participants. Elle touche à divers aspects qui vont </w:t>
      </w:r>
      <w:r w:rsidR="00486DCF" w:rsidRPr="001A4A80">
        <w:rPr>
          <w:rFonts w:cstheme="minorHAnsi"/>
          <w:sz w:val="24"/>
          <w:szCs w:val="24"/>
        </w:rPr>
        <w:lastRenderedPageBreak/>
        <w:t>des pratiques culturales aux modes de préparation culinaires des biens alimentaires en passant par la connaissance de la qualité de ces produits</w:t>
      </w:r>
      <w:r w:rsidR="00486DCF" w:rsidRPr="001A4A80">
        <w:rPr>
          <w:rStyle w:val="Appelnotedebasdep"/>
          <w:rFonts w:cstheme="minorHAnsi"/>
          <w:sz w:val="24"/>
          <w:szCs w:val="24"/>
        </w:rPr>
        <w:footnoteReference w:id="4"/>
      </w:r>
      <w:r w:rsidR="00486DCF" w:rsidRPr="001A4A80">
        <w:rPr>
          <w:rFonts w:cstheme="minorHAnsi"/>
          <w:sz w:val="24"/>
          <w:szCs w:val="24"/>
        </w:rPr>
        <w:t>.</w:t>
      </w:r>
      <w:r w:rsidR="003811A5" w:rsidRPr="001A4A80">
        <w:rPr>
          <w:rFonts w:cstheme="minorHAnsi"/>
          <w:sz w:val="24"/>
          <w:szCs w:val="24"/>
        </w:rPr>
        <w:t xml:space="preserve"> </w:t>
      </w:r>
      <w:r w:rsidR="00743757" w:rsidRPr="001A4A80">
        <w:rPr>
          <w:rFonts w:cstheme="minorHAnsi"/>
          <w:sz w:val="24"/>
          <w:szCs w:val="24"/>
        </w:rPr>
        <w:t xml:space="preserve">Les préoccupations environnementales véhiculées à travers ces réseaux </w:t>
      </w:r>
      <w:r w:rsidR="00371CBF" w:rsidRPr="001A4A80">
        <w:rPr>
          <w:rFonts w:cstheme="minorHAnsi"/>
          <w:sz w:val="24"/>
          <w:szCs w:val="24"/>
        </w:rPr>
        <w:t>encouragent aussi les « mangeurs » à s’identifier aux intérêt</w:t>
      </w:r>
      <w:r w:rsidR="00A53FF9">
        <w:rPr>
          <w:rFonts w:cstheme="minorHAnsi"/>
          <w:sz w:val="24"/>
          <w:szCs w:val="24"/>
        </w:rPr>
        <w:t>s des générations futures (Lang</w:t>
      </w:r>
      <w:r w:rsidR="00371CBF" w:rsidRPr="001A4A80">
        <w:rPr>
          <w:rFonts w:cstheme="minorHAnsi"/>
          <w:sz w:val="24"/>
          <w:szCs w:val="24"/>
        </w:rPr>
        <w:t xml:space="preserve"> 2009), inscrivant par là leurs pratiques le long de l’axe « moral » des communs « droits pour tous »</w:t>
      </w:r>
      <w:r w:rsidR="00907902" w:rsidRPr="001A4A80">
        <w:rPr>
          <w:rFonts w:cstheme="minorHAnsi"/>
          <w:sz w:val="24"/>
          <w:szCs w:val="24"/>
        </w:rPr>
        <w:t xml:space="preserve"> (voir plus loin)</w:t>
      </w:r>
      <w:r w:rsidR="00371CBF"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581C4C" w:rsidP="001A4A80">
      <w:pPr>
        <w:spacing w:after="0" w:line="240" w:lineRule="auto"/>
        <w:jc w:val="both"/>
        <w:rPr>
          <w:rFonts w:cstheme="minorHAnsi"/>
          <w:sz w:val="24"/>
          <w:szCs w:val="24"/>
        </w:rPr>
      </w:pPr>
      <w:r w:rsidRPr="001A4A80">
        <w:rPr>
          <w:rFonts w:cstheme="minorHAnsi"/>
          <w:sz w:val="24"/>
          <w:szCs w:val="24"/>
        </w:rPr>
        <w:t xml:space="preserve">La transformation des règles et des institutions du marché offre un deuxième </w:t>
      </w:r>
      <w:r w:rsidR="000D05C0" w:rsidRPr="001A4A80">
        <w:rPr>
          <w:rFonts w:cstheme="minorHAnsi"/>
          <w:sz w:val="24"/>
          <w:szCs w:val="24"/>
        </w:rPr>
        <w:t>angle</w:t>
      </w:r>
      <w:r w:rsidRPr="001A4A80">
        <w:rPr>
          <w:rFonts w:cstheme="minorHAnsi"/>
          <w:sz w:val="24"/>
          <w:szCs w:val="24"/>
        </w:rPr>
        <w:t xml:space="preserve"> d’analyse </w:t>
      </w:r>
      <w:r w:rsidR="0069724B" w:rsidRPr="001A4A80">
        <w:rPr>
          <w:rFonts w:cstheme="minorHAnsi"/>
          <w:sz w:val="24"/>
          <w:szCs w:val="24"/>
        </w:rPr>
        <w:t xml:space="preserve">des processus de </w:t>
      </w:r>
      <w:r w:rsidR="003B72CD" w:rsidRPr="001A4A80">
        <w:rPr>
          <w:rFonts w:cstheme="minorHAnsi"/>
          <w:sz w:val="24"/>
          <w:szCs w:val="24"/>
        </w:rPr>
        <w:t>la « </w:t>
      </w:r>
      <w:proofErr w:type="spellStart"/>
      <w:r w:rsidR="0069724B" w:rsidRPr="001A4A80">
        <w:rPr>
          <w:rFonts w:cstheme="minorHAnsi"/>
          <w:sz w:val="24"/>
          <w:szCs w:val="24"/>
        </w:rPr>
        <w:t>commonification</w:t>
      </w:r>
      <w:proofErr w:type="spellEnd"/>
      <w:r w:rsidR="003B72CD" w:rsidRPr="001A4A80">
        <w:rPr>
          <w:rFonts w:cstheme="minorHAnsi"/>
          <w:sz w:val="24"/>
          <w:szCs w:val="24"/>
        </w:rPr>
        <w:t> »</w:t>
      </w:r>
      <w:r w:rsidRPr="001A4A80">
        <w:rPr>
          <w:rFonts w:cstheme="minorHAnsi"/>
          <w:sz w:val="24"/>
          <w:szCs w:val="24"/>
        </w:rPr>
        <w:t xml:space="preserve">. </w:t>
      </w:r>
      <w:r w:rsidR="005334B0" w:rsidRPr="001A4A80">
        <w:rPr>
          <w:rFonts w:cstheme="minorHAnsi"/>
          <w:sz w:val="24"/>
          <w:szCs w:val="24"/>
        </w:rPr>
        <w:t xml:space="preserve">La première de ces </w:t>
      </w:r>
      <w:r w:rsidR="002A2F2A" w:rsidRPr="001A4A80">
        <w:rPr>
          <w:rFonts w:cstheme="minorHAnsi"/>
          <w:sz w:val="24"/>
          <w:szCs w:val="24"/>
        </w:rPr>
        <w:t xml:space="preserve">transfigurations </w:t>
      </w:r>
      <w:r w:rsidR="005334B0" w:rsidRPr="001A4A80">
        <w:rPr>
          <w:rFonts w:cstheme="minorHAnsi"/>
          <w:sz w:val="24"/>
          <w:szCs w:val="24"/>
        </w:rPr>
        <w:t xml:space="preserve">est la sortie de la logique « produit ». Dans </w:t>
      </w:r>
      <w:r w:rsidR="002A2F2A" w:rsidRPr="001A4A80">
        <w:rPr>
          <w:rFonts w:cstheme="minorHAnsi"/>
          <w:sz w:val="24"/>
          <w:szCs w:val="24"/>
        </w:rPr>
        <w:t xml:space="preserve">les systèmes de paniers, où la composition est fixée en fonction des choix réalisés en début de campagne et des contraintes saisonnières, </w:t>
      </w:r>
      <w:r w:rsidR="005334B0" w:rsidRPr="001A4A80">
        <w:rPr>
          <w:rFonts w:cstheme="minorHAnsi"/>
          <w:sz w:val="24"/>
          <w:szCs w:val="24"/>
        </w:rPr>
        <w:t xml:space="preserve">l’engagement </w:t>
      </w:r>
      <w:r w:rsidR="002A2F2A" w:rsidRPr="001A4A80">
        <w:rPr>
          <w:rFonts w:cstheme="minorHAnsi"/>
          <w:sz w:val="24"/>
          <w:szCs w:val="24"/>
        </w:rPr>
        <w:t xml:space="preserve">du consommateur </w:t>
      </w:r>
      <w:r w:rsidR="005334B0" w:rsidRPr="001A4A80">
        <w:rPr>
          <w:rFonts w:cstheme="minorHAnsi"/>
          <w:sz w:val="24"/>
          <w:szCs w:val="24"/>
        </w:rPr>
        <w:t xml:space="preserve">se fait à travers le renoncement à une partie de la liberté de choix. </w:t>
      </w:r>
      <w:r w:rsidR="00FA12FB" w:rsidRPr="001A4A80">
        <w:rPr>
          <w:rFonts w:cstheme="minorHAnsi"/>
          <w:sz w:val="24"/>
          <w:szCs w:val="24"/>
        </w:rPr>
        <w:t>La limitation dans les produits et les quantités va à contre courant de l’idéal de liberté que conférerait, selon la logique de l’individualisme possessif, la souveraineté absolue du consommateur. Mais plus fondamentalement, et c</w:t>
      </w:r>
      <w:r w:rsidR="002A2F2A" w:rsidRPr="001A4A80">
        <w:rPr>
          <w:rFonts w:cstheme="minorHAnsi"/>
          <w:sz w:val="24"/>
          <w:szCs w:val="24"/>
        </w:rPr>
        <w:t>omme le soulignent Dubuisson-</w:t>
      </w:r>
      <w:proofErr w:type="spellStart"/>
      <w:r w:rsidR="002A2F2A" w:rsidRPr="001A4A80">
        <w:rPr>
          <w:rFonts w:cstheme="minorHAnsi"/>
          <w:sz w:val="24"/>
          <w:szCs w:val="24"/>
        </w:rPr>
        <w:t>Quellier</w:t>
      </w:r>
      <w:proofErr w:type="spellEnd"/>
      <w:r w:rsidR="002A2F2A" w:rsidRPr="001A4A80">
        <w:rPr>
          <w:rFonts w:cstheme="minorHAnsi"/>
          <w:sz w:val="24"/>
          <w:szCs w:val="24"/>
        </w:rPr>
        <w:t xml:space="preserve"> et Lamine (2003 :7), « </w:t>
      </w:r>
      <w:r w:rsidR="00FF579C" w:rsidRPr="001A4A80">
        <w:rPr>
          <w:rFonts w:cstheme="minorHAnsi"/>
          <w:sz w:val="24"/>
          <w:szCs w:val="24"/>
        </w:rPr>
        <w:t>d</w:t>
      </w:r>
      <w:r w:rsidR="005334B0" w:rsidRPr="001A4A80">
        <w:rPr>
          <w:rFonts w:cstheme="minorHAnsi"/>
          <w:sz w:val="24"/>
          <w:szCs w:val="24"/>
        </w:rPr>
        <w:t>ans un tel acte marchand, leur choix ne porte donc plus sur une combinaison de produits au sein d'un ensemble d'alternatives, mais sur des options sociales, économiques et politiques inscrites dans le système de production de ces fruits et légumes et dans le système d'échange leur donn</w:t>
      </w:r>
      <w:r w:rsidR="002A2F2A" w:rsidRPr="001A4A80">
        <w:rPr>
          <w:rFonts w:cstheme="minorHAnsi"/>
          <w:sz w:val="24"/>
          <w:szCs w:val="24"/>
        </w:rPr>
        <w:t>ant accès à ces produits »</w:t>
      </w:r>
      <w:r w:rsidR="005334B0" w:rsidRPr="001A4A80">
        <w:rPr>
          <w:rFonts w:cstheme="minorHAnsi"/>
          <w:sz w:val="24"/>
          <w:szCs w:val="24"/>
        </w:rPr>
        <w:t xml:space="preserve">. </w:t>
      </w:r>
      <w:r w:rsidR="008D624C" w:rsidRPr="001A4A80">
        <w:rPr>
          <w:rFonts w:cstheme="minorHAnsi"/>
          <w:sz w:val="24"/>
          <w:szCs w:val="24"/>
        </w:rPr>
        <w:t>La mise en visibilité du panier</w:t>
      </w:r>
      <w:r w:rsidR="005334B0" w:rsidRPr="001A4A80">
        <w:rPr>
          <w:rFonts w:cstheme="minorHAnsi"/>
          <w:sz w:val="24"/>
          <w:szCs w:val="24"/>
        </w:rPr>
        <w:t xml:space="preserve"> permet dès lors « le passage d'un jugement portant sur les propriétés des produits vers un jugement portant sur les propriétés </w:t>
      </w:r>
      <w:r w:rsidR="00FF579C" w:rsidRPr="001A4A80">
        <w:rPr>
          <w:rFonts w:cstheme="minorHAnsi"/>
          <w:sz w:val="24"/>
          <w:szCs w:val="24"/>
        </w:rPr>
        <w:t>d’un système de production » (</w:t>
      </w:r>
      <w:r w:rsidR="005334B0" w:rsidRPr="001A4A80">
        <w:rPr>
          <w:rFonts w:cstheme="minorHAnsi"/>
          <w:sz w:val="24"/>
          <w:szCs w:val="24"/>
        </w:rPr>
        <w:t xml:space="preserve">10). </w:t>
      </w:r>
      <w:r w:rsidR="008732D8" w:rsidRPr="001A4A80">
        <w:rPr>
          <w:rFonts w:cstheme="minorHAnsi"/>
          <w:sz w:val="24"/>
          <w:szCs w:val="24"/>
        </w:rPr>
        <w:t xml:space="preserve">L’ensemble de la transaction étant globalisé sur tous les produits et sur toute la durée de l’abonnement, d’autres critères d’adhésion que ceux offerts par la comparabilité immédiate entrent en ligne de compte. Cela signifie que la relation entre les producteurs et les consommateurs n’est plus (seulement) </w:t>
      </w:r>
      <w:r w:rsidR="00860FFF" w:rsidRPr="001A4A80">
        <w:rPr>
          <w:rFonts w:cstheme="minorHAnsi"/>
          <w:sz w:val="24"/>
          <w:szCs w:val="24"/>
        </w:rPr>
        <w:t>médiatisée</w:t>
      </w:r>
      <w:r w:rsidR="008732D8" w:rsidRPr="001A4A80">
        <w:rPr>
          <w:rFonts w:cstheme="minorHAnsi"/>
          <w:sz w:val="24"/>
          <w:szCs w:val="24"/>
        </w:rPr>
        <w:t xml:space="preserve"> par des normes </w:t>
      </w:r>
      <w:r w:rsidR="00EF7382" w:rsidRPr="001A4A80">
        <w:rPr>
          <w:rFonts w:cstheme="minorHAnsi"/>
          <w:sz w:val="24"/>
          <w:szCs w:val="24"/>
        </w:rPr>
        <w:t xml:space="preserve">techniques </w:t>
      </w:r>
      <w:r w:rsidR="008732D8" w:rsidRPr="001A4A80">
        <w:rPr>
          <w:rFonts w:cstheme="minorHAnsi"/>
          <w:sz w:val="24"/>
          <w:szCs w:val="24"/>
        </w:rPr>
        <w:t xml:space="preserve">et des contrôles imposés et réalisés </w:t>
      </w:r>
      <w:r w:rsidR="00860FFF" w:rsidRPr="001A4A80">
        <w:rPr>
          <w:rFonts w:cstheme="minorHAnsi"/>
          <w:sz w:val="24"/>
          <w:szCs w:val="24"/>
        </w:rPr>
        <w:t xml:space="preserve">par des organismes tiers, mais </w:t>
      </w:r>
      <w:r w:rsidR="00486DCF" w:rsidRPr="001A4A80">
        <w:rPr>
          <w:rFonts w:cstheme="minorHAnsi"/>
          <w:sz w:val="24"/>
          <w:szCs w:val="24"/>
        </w:rPr>
        <w:t xml:space="preserve">principalement </w:t>
      </w:r>
      <w:r w:rsidR="00860FFF" w:rsidRPr="001A4A80">
        <w:rPr>
          <w:rFonts w:cstheme="minorHAnsi"/>
          <w:sz w:val="24"/>
          <w:szCs w:val="24"/>
        </w:rPr>
        <w:t xml:space="preserve">par des rapports de confiance. </w:t>
      </w:r>
      <w:r w:rsidR="00713817" w:rsidRPr="001A4A80">
        <w:rPr>
          <w:rFonts w:cstheme="minorHAnsi"/>
          <w:sz w:val="24"/>
          <w:szCs w:val="24"/>
        </w:rPr>
        <w:t xml:space="preserve">Cette recherche de </w:t>
      </w:r>
      <w:r w:rsidR="00FC1C99" w:rsidRPr="001A4A80">
        <w:rPr>
          <w:rFonts w:cstheme="minorHAnsi"/>
          <w:sz w:val="24"/>
          <w:szCs w:val="24"/>
        </w:rPr>
        <w:t xml:space="preserve">plus grande </w:t>
      </w:r>
      <w:r w:rsidR="00713817" w:rsidRPr="001A4A80">
        <w:rPr>
          <w:rFonts w:cstheme="minorHAnsi"/>
          <w:sz w:val="24"/>
          <w:szCs w:val="24"/>
        </w:rPr>
        <w:t>auto-détermination traduit un rejet de la pure logique de profit et de la dépendance aux financements publics</w:t>
      </w:r>
      <w:r w:rsidR="00713817" w:rsidRPr="001A4A80">
        <w:rPr>
          <w:rStyle w:val="Appelnotedebasdep"/>
          <w:rFonts w:cstheme="minorHAnsi"/>
          <w:sz w:val="24"/>
          <w:szCs w:val="24"/>
        </w:rPr>
        <w:footnoteReference w:id="5"/>
      </w:r>
      <w:r w:rsidR="00713817" w:rsidRPr="001A4A80">
        <w:rPr>
          <w:rFonts w:cstheme="minorHAnsi"/>
          <w:sz w:val="24"/>
          <w:szCs w:val="24"/>
        </w:rPr>
        <w:t xml:space="preserve">. </w:t>
      </w:r>
      <w:r w:rsidR="00901D61" w:rsidRPr="001A4A80">
        <w:rPr>
          <w:rFonts w:cstheme="minorHAnsi"/>
          <w:sz w:val="24"/>
          <w:szCs w:val="24"/>
        </w:rPr>
        <w:t xml:space="preserve">Elle se fonde aussi sur un apprentissage collectif, réciproque, où l’erreur </w:t>
      </w:r>
      <w:r w:rsidR="000F53C2" w:rsidRPr="001A4A80">
        <w:rPr>
          <w:rFonts w:cstheme="minorHAnsi"/>
          <w:sz w:val="24"/>
          <w:szCs w:val="24"/>
        </w:rPr>
        <w:t>est acceptée comme source d’enseignement</w:t>
      </w:r>
      <w:r w:rsidR="000F53C2" w:rsidRPr="001A4A80">
        <w:rPr>
          <w:rStyle w:val="Appelnotedebasdep"/>
          <w:rFonts w:cstheme="minorHAnsi"/>
          <w:sz w:val="24"/>
          <w:szCs w:val="24"/>
        </w:rPr>
        <w:footnoteReference w:id="6"/>
      </w:r>
      <w:r w:rsidR="000F53C2" w:rsidRPr="001A4A80">
        <w:rPr>
          <w:rFonts w:cstheme="minorHAnsi"/>
          <w:sz w:val="24"/>
          <w:szCs w:val="24"/>
        </w:rPr>
        <w:t xml:space="preserve">. </w:t>
      </w:r>
      <w:r w:rsidR="00860FFF" w:rsidRPr="001A4A80">
        <w:rPr>
          <w:rFonts w:cstheme="minorHAnsi"/>
          <w:sz w:val="24"/>
          <w:szCs w:val="24"/>
        </w:rPr>
        <w:t xml:space="preserve">La construction de </w:t>
      </w:r>
      <w:r w:rsidR="000F53C2" w:rsidRPr="001A4A80">
        <w:rPr>
          <w:rFonts w:cstheme="minorHAnsi"/>
          <w:sz w:val="24"/>
          <w:szCs w:val="24"/>
        </w:rPr>
        <w:t>cette confiance et l’apprentissage mutuel</w:t>
      </w:r>
      <w:r w:rsidR="00860FFF" w:rsidRPr="001A4A80">
        <w:rPr>
          <w:rFonts w:cstheme="minorHAnsi"/>
          <w:sz w:val="24"/>
          <w:szCs w:val="24"/>
        </w:rPr>
        <w:t xml:space="preserve"> exige</w:t>
      </w:r>
      <w:r w:rsidR="000F53C2" w:rsidRPr="001A4A80">
        <w:rPr>
          <w:rFonts w:cstheme="minorHAnsi"/>
          <w:sz w:val="24"/>
          <w:szCs w:val="24"/>
        </w:rPr>
        <w:t>nt</w:t>
      </w:r>
      <w:r w:rsidR="00860FFF" w:rsidRPr="001A4A80">
        <w:rPr>
          <w:rFonts w:cstheme="minorHAnsi"/>
          <w:sz w:val="24"/>
          <w:szCs w:val="24"/>
        </w:rPr>
        <w:t xml:space="preserve"> du temps et une inter-connectivité forte. La dimension temporelle de ce type d’échange s’oppose donc doublement au « tout et tout de suite » de la consommation conventionnelle. A côté du temps naturel à travers l’alignement de la consommation sur les rythmes des saisons, </w:t>
      </w:r>
      <w:r w:rsidR="00FF579C" w:rsidRPr="001A4A80">
        <w:rPr>
          <w:rFonts w:cstheme="minorHAnsi"/>
          <w:sz w:val="24"/>
          <w:szCs w:val="24"/>
        </w:rPr>
        <w:t>il y a encore le</w:t>
      </w:r>
      <w:r w:rsidR="00860FFF" w:rsidRPr="001A4A80">
        <w:rPr>
          <w:rFonts w:cstheme="minorHAnsi"/>
          <w:sz w:val="24"/>
          <w:szCs w:val="24"/>
        </w:rPr>
        <w:t xml:space="preserve"> « temps social » que demande l’élaboration de cette confiance. </w:t>
      </w:r>
      <w:r w:rsidR="008D624C" w:rsidRPr="001A4A80">
        <w:rPr>
          <w:rFonts w:cstheme="minorHAnsi"/>
          <w:sz w:val="24"/>
          <w:szCs w:val="24"/>
        </w:rPr>
        <w:t>De plus, l</w:t>
      </w:r>
      <w:r w:rsidR="00880F4F" w:rsidRPr="001A4A80">
        <w:rPr>
          <w:rFonts w:cstheme="minorHAnsi"/>
          <w:sz w:val="24"/>
          <w:szCs w:val="24"/>
        </w:rPr>
        <w:t xml:space="preserve">e pouvoir de défection des mangeurs est réduit et la désapprobation ne se manifeste plus par un changement immédiat de produit et de source d’approvisionnement, mais par une </w:t>
      </w:r>
      <w:r w:rsidR="000F53C2" w:rsidRPr="001A4A80">
        <w:rPr>
          <w:rFonts w:cstheme="minorHAnsi"/>
          <w:sz w:val="24"/>
          <w:szCs w:val="24"/>
        </w:rPr>
        <w:t>renégociation</w:t>
      </w:r>
      <w:r w:rsidR="00880F4F" w:rsidRPr="001A4A80">
        <w:rPr>
          <w:rFonts w:cstheme="minorHAnsi"/>
          <w:sz w:val="24"/>
          <w:szCs w:val="24"/>
        </w:rPr>
        <w:t xml:space="preserve"> entre les adhérents au système.</w:t>
      </w:r>
      <w:r w:rsidR="00860FFF" w:rsidRPr="001A4A80">
        <w:rPr>
          <w:rFonts w:cstheme="minorHAnsi"/>
          <w:sz w:val="24"/>
          <w:szCs w:val="24"/>
        </w:rPr>
        <w:t xml:space="preserve"> </w:t>
      </w:r>
      <w:r w:rsidR="007A531F" w:rsidRPr="001A4A80">
        <w:rPr>
          <w:rFonts w:cstheme="minorHAnsi"/>
          <w:sz w:val="24"/>
          <w:szCs w:val="24"/>
        </w:rPr>
        <w:t xml:space="preserve">La deuxième grande transformation des logiques conventionnelles du marché </w:t>
      </w:r>
      <w:r w:rsidR="00FD6909" w:rsidRPr="001A4A80">
        <w:rPr>
          <w:rFonts w:cstheme="minorHAnsi"/>
          <w:sz w:val="24"/>
          <w:szCs w:val="24"/>
        </w:rPr>
        <w:t xml:space="preserve">touche au rôle central de la monnaie comme interface entre les opérateurs. Dans les </w:t>
      </w:r>
      <w:r w:rsidR="00066DD1" w:rsidRPr="001A4A80">
        <w:rPr>
          <w:rFonts w:cstheme="minorHAnsi"/>
          <w:sz w:val="24"/>
          <w:szCs w:val="24"/>
        </w:rPr>
        <w:t>CFN</w:t>
      </w:r>
      <w:r w:rsidR="00FD6909" w:rsidRPr="001A4A80">
        <w:rPr>
          <w:rFonts w:cstheme="minorHAnsi"/>
          <w:sz w:val="24"/>
          <w:szCs w:val="24"/>
        </w:rPr>
        <w:t>, l</w:t>
      </w:r>
      <w:r w:rsidR="007A531F" w:rsidRPr="001A4A80">
        <w:rPr>
          <w:rFonts w:cstheme="minorHAnsi"/>
          <w:sz w:val="24"/>
          <w:szCs w:val="24"/>
        </w:rPr>
        <w:t xml:space="preserve">a participation </w:t>
      </w:r>
      <w:r w:rsidR="007A531F" w:rsidRPr="001A4A80">
        <w:rPr>
          <w:rFonts w:cstheme="minorHAnsi"/>
          <w:sz w:val="24"/>
          <w:szCs w:val="24"/>
        </w:rPr>
        <w:lastRenderedPageBreak/>
        <w:t xml:space="preserve">des </w:t>
      </w:r>
      <w:r w:rsidR="00C40E07" w:rsidRPr="001A4A80">
        <w:rPr>
          <w:rFonts w:cstheme="minorHAnsi"/>
          <w:sz w:val="24"/>
          <w:szCs w:val="24"/>
        </w:rPr>
        <w:t>mangeurs</w:t>
      </w:r>
      <w:r w:rsidR="00C40E07" w:rsidRPr="001A4A80">
        <w:rPr>
          <w:rStyle w:val="Appelnotedebasdep"/>
          <w:rFonts w:cstheme="minorHAnsi"/>
          <w:sz w:val="24"/>
          <w:szCs w:val="24"/>
        </w:rPr>
        <w:footnoteReference w:id="7"/>
      </w:r>
      <w:r w:rsidR="007A531F" w:rsidRPr="001A4A80">
        <w:rPr>
          <w:rFonts w:cstheme="minorHAnsi"/>
          <w:sz w:val="24"/>
          <w:szCs w:val="24"/>
        </w:rPr>
        <w:t xml:space="preserve"> aux schémas de production, la négociation des prix, les échanges de produits (et d’expériences) entre producteurs pour la constitution de paniers communs, …, constituent autant de pratiques </w:t>
      </w:r>
      <w:r w:rsidR="00FD6909" w:rsidRPr="001A4A80">
        <w:rPr>
          <w:rFonts w:cstheme="minorHAnsi"/>
          <w:sz w:val="24"/>
          <w:szCs w:val="24"/>
        </w:rPr>
        <w:t xml:space="preserve">réintroduisant une « économie du regard ». </w:t>
      </w:r>
      <w:r w:rsidR="008D624C" w:rsidRPr="001A4A80">
        <w:rPr>
          <w:rFonts w:cstheme="minorHAnsi"/>
          <w:sz w:val="24"/>
          <w:szCs w:val="24"/>
        </w:rPr>
        <w:t xml:space="preserve">Dans </w:t>
      </w:r>
      <w:r w:rsidR="005E128D" w:rsidRPr="001A4A80">
        <w:rPr>
          <w:rFonts w:cstheme="minorHAnsi"/>
          <w:sz w:val="24"/>
          <w:szCs w:val="24"/>
        </w:rPr>
        <w:t>certaines</w:t>
      </w:r>
      <w:r w:rsidR="008D624C" w:rsidRPr="001A4A80">
        <w:rPr>
          <w:rFonts w:cstheme="minorHAnsi"/>
          <w:sz w:val="24"/>
          <w:szCs w:val="24"/>
        </w:rPr>
        <w:t xml:space="preserve"> formes d’échanges qui se développent actuellement, la monnaie est remplacée par d’autres unités d’appréciation, telles que des apports en travail et une monnaie </w:t>
      </w:r>
      <w:r w:rsidR="005E128D" w:rsidRPr="001A4A80">
        <w:rPr>
          <w:rFonts w:cstheme="minorHAnsi"/>
          <w:sz w:val="24"/>
          <w:szCs w:val="24"/>
        </w:rPr>
        <w:t>locale, voire est complètement éliminée</w:t>
      </w:r>
      <w:r w:rsidR="005E128D" w:rsidRPr="001A4A80">
        <w:rPr>
          <w:rStyle w:val="Appelnotedebasdep"/>
          <w:rFonts w:cstheme="minorHAnsi"/>
          <w:sz w:val="24"/>
          <w:szCs w:val="24"/>
        </w:rPr>
        <w:footnoteReference w:id="8"/>
      </w:r>
      <w:r w:rsidR="005E128D" w:rsidRPr="001A4A80">
        <w:rPr>
          <w:rFonts w:cstheme="minorHAnsi"/>
          <w:sz w:val="24"/>
          <w:szCs w:val="24"/>
        </w:rPr>
        <w:t>. Pour employ</w:t>
      </w:r>
      <w:r w:rsidR="0075015C" w:rsidRPr="001A4A80">
        <w:rPr>
          <w:rFonts w:cstheme="minorHAnsi"/>
          <w:sz w:val="24"/>
          <w:szCs w:val="24"/>
        </w:rPr>
        <w:t>er</w:t>
      </w:r>
      <w:r w:rsidR="005E128D" w:rsidRPr="001A4A80">
        <w:rPr>
          <w:rFonts w:cstheme="minorHAnsi"/>
          <w:sz w:val="24"/>
          <w:szCs w:val="24"/>
        </w:rPr>
        <w:t xml:space="preserve"> la terminologie </w:t>
      </w:r>
      <w:proofErr w:type="spellStart"/>
      <w:r w:rsidR="005E128D" w:rsidRPr="001A4A80">
        <w:rPr>
          <w:rFonts w:cstheme="minorHAnsi"/>
          <w:sz w:val="24"/>
          <w:szCs w:val="24"/>
        </w:rPr>
        <w:t>polanyienne</w:t>
      </w:r>
      <w:proofErr w:type="spellEnd"/>
      <w:r w:rsidR="005E128D" w:rsidRPr="001A4A80">
        <w:rPr>
          <w:rFonts w:cstheme="minorHAnsi"/>
          <w:sz w:val="24"/>
          <w:szCs w:val="24"/>
        </w:rPr>
        <w:t xml:space="preserve">, la monnaie perd donc son statut de ressource fictive et est </w:t>
      </w:r>
      <w:r w:rsidR="008D624C" w:rsidRPr="001A4A80">
        <w:rPr>
          <w:rFonts w:cstheme="minorHAnsi"/>
          <w:sz w:val="24"/>
          <w:szCs w:val="24"/>
        </w:rPr>
        <w:t>« ré-encastrée</w:t>
      </w:r>
      <w:r w:rsidR="005E128D" w:rsidRPr="001A4A80">
        <w:rPr>
          <w:rFonts w:cstheme="minorHAnsi"/>
          <w:sz w:val="24"/>
          <w:szCs w:val="24"/>
        </w:rPr>
        <w:t xml:space="preserve"> » dans ses contingences sociales, culturelles, …, locales. </w:t>
      </w:r>
      <w:r w:rsidR="00880F4F" w:rsidRPr="001A4A80">
        <w:rPr>
          <w:rFonts w:cstheme="minorHAnsi"/>
          <w:sz w:val="24"/>
          <w:szCs w:val="24"/>
        </w:rPr>
        <w:t xml:space="preserve">Troisièmement, et découlant de cet engagement </w:t>
      </w:r>
      <w:r w:rsidR="00304722" w:rsidRPr="001A4A80">
        <w:rPr>
          <w:rFonts w:cstheme="minorHAnsi"/>
          <w:sz w:val="24"/>
          <w:szCs w:val="24"/>
        </w:rPr>
        <w:t>interpersonnel</w:t>
      </w:r>
      <w:r w:rsidR="0095555F" w:rsidRPr="001A4A80">
        <w:rPr>
          <w:rFonts w:cstheme="minorHAnsi"/>
          <w:sz w:val="24"/>
          <w:szCs w:val="24"/>
        </w:rPr>
        <w:t>, les conditions de l’échange ne se font plus sur les seuls critères économiques de rentabilité et de maximisation de profits ; ils sont dilués et mise en balance avec d’autres considérations, notamment sociales</w:t>
      </w:r>
      <w:r w:rsidR="00304722" w:rsidRPr="001A4A80">
        <w:rPr>
          <w:rFonts w:cstheme="minorHAnsi"/>
          <w:sz w:val="24"/>
          <w:szCs w:val="24"/>
        </w:rPr>
        <w:t xml:space="preserve"> et environnementales</w:t>
      </w:r>
      <w:r w:rsidR="0095555F" w:rsidRPr="001A4A80">
        <w:rPr>
          <w:rFonts w:cstheme="minorHAnsi"/>
          <w:sz w:val="24"/>
          <w:szCs w:val="24"/>
        </w:rPr>
        <w:t xml:space="preserve">, telles que la répartition équitable des plus-values. </w:t>
      </w:r>
      <w:r w:rsidR="00FA12FB" w:rsidRPr="001A4A80">
        <w:rPr>
          <w:rFonts w:cstheme="minorHAnsi"/>
          <w:sz w:val="24"/>
          <w:szCs w:val="24"/>
        </w:rPr>
        <w:t xml:space="preserve">Les prix des biens échangés </w:t>
      </w:r>
      <w:r w:rsidR="00304722" w:rsidRPr="001A4A80">
        <w:rPr>
          <w:rFonts w:cstheme="minorHAnsi"/>
          <w:sz w:val="24"/>
          <w:szCs w:val="24"/>
        </w:rPr>
        <w:t xml:space="preserve">sont </w:t>
      </w:r>
      <w:r w:rsidR="00FF579C" w:rsidRPr="001A4A80">
        <w:rPr>
          <w:rFonts w:cstheme="minorHAnsi"/>
          <w:sz w:val="24"/>
          <w:szCs w:val="24"/>
        </w:rPr>
        <w:t xml:space="preserve">entre autre </w:t>
      </w:r>
      <w:r w:rsidR="00304722" w:rsidRPr="001A4A80">
        <w:rPr>
          <w:rFonts w:cstheme="minorHAnsi"/>
          <w:sz w:val="24"/>
          <w:szCs w:val="24"/>
        </w:rPr>
        <w:t xml:space="preserve">négociés de telle manière qu’ils doivent </w:t>
      </w:r>
      <w:r w:rsidR="00FA12FB" w:rsidRPr="001A4A80">
        <w:rPr>
          <w:rFonts w:cstheme="minorHAnsi"/>
          <w:sz w:val="24"/>
          <w:szCs w:val="24"/>
        </w:rPr>
        <w:t>d’abord couvrir tous les coûts de production</w:t>
      </w:r>
      <w:r w:rsidR="006D1423" w:rsidRPr="001A4A80">
        <w:rPr>
          <w:rFonts w:cstheme="minorHAnsi"/>
          <w:sz w:val="24"/>
          <w:szCs w:val="24"/>
        </w:rPr>
        <w:t>, y compris une rémunération juste du travail imputé (généralement « familial »),</w:t>
      </w:r>
      <w:r w:rsidR="00FA12FB" w:rsidRPr="001A4A80">
        <w:rPr>
          <w:rFonts w:cstheme="minorHAnsi"/>
          <w:sz w:val="24"/>
          <w:szCs w:val="24"/>
        </w:rPr>
        <w:t xml:space="preserve"> avant d’être des sources de profit.</w:t>
      </w:r>
      <w:r w:rsidR="00304722" w:rsidRPr="001A4A80">
        <w:rPr>
          <w:rFonts w:cstheme="minorHAnsi"/>
          <w:sz w:val="24"/>
          <w:szCs w:val="24"/>
        </w:rPr>
        <w:t xml:space="preserve"> </w:t>
      </w:r>
      <w:r w:rsidR="006D1423" w:rsidRPr="001A4A80">
        <w:rPr>
          <w:rFonts w:cstheme="minorHAnsi"/>
          <w:sz w:val="24"/>
          <w:szCs w:val="24"/>
        </w:rPr>
        <w:t>Comme le souligne De</w:t>
      </w:r>
      <w:r w:rsidR="003B72CD" w:rsidRPr="001A4A80">
        <w:rPr>
          <w:rFonts w:cstheme="minorHAnsi"/>
          <w:sz w:val="24"/>
          <w:szCs w:val="24"/>
        </w:rPr>
        <w:t xml:space="preserve"> </w:t>
      </w:r>
      <w:proofErr w:type="spellStart"/>
      <w:r w:rsidR="003B72CD" w:rsidRPr="001A4A80">
        <w:rPr>
          <w:rFonts w:cstheme="minorHAnsi"/>
          <w:sz w:val="24"/>
          <w:szCs w:val="24"/>
        </w:rPr>
        <w:t>Munck</w:t>
      </w:r>
      <w:proofErr w:type="spellEnd"/>
      <w:r w:rsidR="003B72CD" w:rsidRPr="001A4A80">
        <w:rPr>
          <w:rFonts w:cstheme="minorHAnsi"/>
          <w:sz w:val="24"/>
          <w:szCs w:val="24"/>
        </w:rPr>
        <w:t xml:space="preserve">, </w:t>
      </w:r>
      <w:r w:rsidR="00FF579C" w:rsidRPr="001A4A80">
        <w:rPr>
          <w:rFonts w:cstheme="minorHAnsi"/>
          <w:sz w:val="24"/>
          <w:szCs w:val="24"/>
        </w:rPr>
        <w:t xml:space="preserve">les pratiques d’achat commun et solidaire </w:t>
      </w:r>
      <w:r w:rsidR="003B72CD" w:rsidRPr="001A4A80">
        <w:rPr>
          <w:rFonts w:cstheme="minorHAnsi"/>
          <w:sz w:val="24"/>
          <w:szCs w:val="24"/>
        </w:rPr>
        <w:t xml:space="preserve">« engagent des processus de négociation collective capables de problématiser ce qui est internalisé dans les prix, et ce qui ne doit pas l’être » (2013 :295). </w:t>
      </w:r>
      <w:r w:rsidR="0075015C" w:rsidRPr="001A4A80">
        <w:rPr>
          <w:rFonts w:cstheme="minorHAnsi"/>
          <w:sz w:val="24"/>
          <w:szCs w:val="24"/>
        </w:rPr>
        <w:t>Q</w:t>
      </w:r>
      <w:r w:rsidR="00E22B66" w:rsidRPr="001A4A80">
        <w:rPr>
          <w:rFonts w:cstheme="minorHAnsi"/>
          <w:sz w:val="24"/>
          <w:szCs w:val="24"/>
        </w:rPr>
        <w:t xml:space="preserve">uatrièmement, </w:t>
      </w:r>
      <w:r w:rsidR="00CD3198" w:rsidRPr="001A4A80">
        <w:rPr>
          <w:rFonts w:cstheme="minorHAnsi"/>
          <w:sz w:val="24"/>
          <w:szCs w:val="24"/>
        </w:rPr>
        <w:t>parmi les dispositifs de marché qui sont contestés, il faut également évoquer les infrastructures physiques</w:t>
      </w:r>
      <w:r w:rsidR="00C6569D" w:rsidRPr="001A4A80">
        <w:rPr>
          <w:rFonts w:cstheme="minorHAnsi"/>
          <w:sz w:val="24"/>
          <w:szCs w:val="24"/>
        </w:rPr>
        <w:t xml:space="preserve"> de l’échange. Marchés fermiers, bords de champs, magasins à la ferme, garages et arrière-cours, …, constituent autant de </w:t>
      </w:r>
      <w:r w:rsidRPr="001A4A80">
        <w:rPr>
          <w:rFonts w:cstheme="minorHAnsi"/>
          <w:sz w:val="24"/>
          <w:szCs w:val="24"/>
        </w:rPr>
        <w:t xml:space="preserve">lieux de débats, de circulation de l’information, d’occasions d’accroître sa capacité d’être sujet individuellement et collectivement et donc de subjectivation. </w:t>
      </w:r>
      <w:r w:rsidR="00E22B66" w:rsidRPr="001A4A80">
        <w:rPr>
          <w:rFonts w:cstheme="minorHAnsi"/>
          <w:sz w:val="24"/>
          <w:szCs w:val="24"/>
        </w:rPr>
        <w:t xml:space="preserve">Voilà quatre aspects qui illustrent </w:t>
      </w:r>
      <w:r w:rsidR="00345244" w:rsidRPr="001A4A80">
        <w:rPr>
          <w:rFonts w:cstheme="minorHAnsi"/>
          <w:sz w:val="24"/>
          <w:szCs w:val="24"/>
        </w:rPr>
        <w:t>le mouvement, autour de l’échange de biens alimentaires, de (</w:t>
      </w:r>
      <w:proofErr w:type="spellStart"/>
      <w:r w:rsidR="00345244" w:rsidRPr="001A4A80">
        <w:rPr>
          <w:rFonts w:cstheme="minorHAnsi"/>
          <w:sz w:val="24"/>
          <w:szCs w:val="24"/>
        </w:rPr>
        <w:t>re</w:t>
      </w:r>
      <w:proofErr w:type="spellEnd"/>
      <w:r w:rsidR="00345244" w:rsidRPr="001A4A80">
        <w:rPr>
          <w:rFonts w:cstheme="minorHAnsi"/>
          <w:sz w:val="24"/>
          <w:szCs w:val="24"/>
        </w:rPr>
        <w:t>-)construction d’une pluralité des institutions de marché</w:t>
      </w:r>
      <w:r w:rsidR="000D05C0" w:rsidRPr="001A4A80">
        <w:rPr>
          <w:rFonts w:cstheme="minorHAnsi"/>
          <w:sz w:val="24"/>
          <w:szCs w:val="24"/>
        </w:rPr>
        <w:t xml:space="preserve"> et </w:t>
      </w:r>
      <w:r w:rsidR="008D2310" w:rsidRPr="001A4A80">
        <w:rPr>
          <w:rFonts w:cstheme="minorHAnsi"/>
          <w:sz w:val="24"/>
          <w:szCs w:val="24"/>
        </w:rPr>
        <w:t>de</w:t>
      </w:r>
      <w:r w:rsidR="000D05C0" w:rsidRPr="001A4A80">
        <w:rPr>
          <w:rFonts w:cstheme="minorHAnsi"/>
          <w:sz w:val="24"/>
          <w:szCs w:val="24"/>
        </w:rPr>
        <w:t xml:space="preserve"> recherche</w:t>
      </w:r>
      <w:r w:rsidR="003811A5" w:rsidRPr="001A4A80">
        <w:rPr>
          <w:rFonts w:cstheme="minorHAnsi"/>
          <w:sz w:val="24"/>
          <w:szCs w:val="24"/>
        </w:rPr>
        <w:t xml:space="preserve"> d’une nouvelle subjectivité par rapport </w:t>
      </w:r>
      <w:r w:rsidR="008D2310" w:rsidRPr="001A4A80">
        <w:rPr>
          <w:rFonts w:cstheme="minorHAnsi"/>
          <w:sz w:val="24"/>
          <w:szCs w:val="24"/>
        </w:rPr>
        <w:t xml:space="preserve">à </w:t>
      </w:r>
      <w:r w:rsidR="000D05C0" w:rsidRPr="001A4A80">
        <w:rPr>
          <w:rFonts w:cstheme="minorHAnsi"/>
          <w:sz w:val="24"/>
          <w:szCs w:val="24"/>
        </w:rPr>
        <w:t>celui-ci.</w:t>
      </w:r>
      <w:r w:rsidR="001A4A80"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8D2310" w:rsidP="001A4A80">
      <w:pPr>
        <w:spacing w:after="0" w:line="240" w:lineRule="auto"/>
        <w:jc w:val="both"/>
        <w:rPr>
          <w:rFonts w:cstheme="minorHAnsi"/>
          <w:sz w:val="24"/>
          <w:szCs w:val="24"/>
        </w:rPr>
      </w:pPr>
      <w:r w:rsidRPr="001A4A80">
        <w:rPr>
          <w:rFonts w:cstheme="minorHAnsi"/>
          <w:sz w:val="24"/>
          <w:szCs w:val="24"/>
        </w:rPr>
        <w:t xml:space="preserve">Ces deux angles d’analyses permettent de </w:t>
      </w:r>
      <w:r w:rsidR="00462AF4" w:rsidRPr="001A4A80">
        <w:rPr>
          <w:rFonts w:cstheme="minorHAnsi"/>
          <w:sz w:val="24"/>
          <w:szCs w:val="24"/>
        </w:rPr>
        <w:t>comprendre</w:t>
      </w:r>
      <w:r w:rsidRPr="001A4A80">
        <w:rPr>
          <w:rFonts w:cstheme="minorHAnsi"/>
          <w:sz w:val="24"/>
          <w:szCs w:val="24"/>
        </w:rPr>
        <w:t xml:space="preserve"> la mise en œuvre d’une conception de la propriété qui </w:t>
      </w:r>
      <w:r w:rsidR="00525246" w:rsidRPr="001A4A80">
        <w:rPr>
          <w:rFonts w:cstheme="minorHAnsi"/>
          <w:sz w:val="24"/>
          <w:szCs w:val="24"/>
        </w:rPr>
        <w:t>échappe à</w:t>
      </w:r>
      <w:r w:rsidRPr="001A4A80">
        <w:rPr>
          <w:rFonts w:cstheme="minorHAnsi"/>
          <w:sz w:val="24"/>
          <w:szCs w:val="24"/>
        </w:rPr>
        <w:t xml:space="preserve"> celle de l’</w:t>
      </w:r>
      <w:proofErr w:type="spellStart"/>
      <w:r w:rsidRPr="001A4A80">
        <w:rPr>
          <w:rFonts w:cstheme="minorHAnsi"/>
          <w:sz w:val="24"/>
          <w:szCs w:val="24"/>
        </w:rPr>
        <w:t>idéal-type</w:t>
      </w:r>
      <w:proofErr w:type="spellEnd"/>
      <w:r w:rsidRPr="001A4A80">
        <w:rPr>
          <w:rFonts w:cstheme="minorHAnsi"/>
          <w:sz w:val="24"/>
          <w:szCs w:val="24"/>
        </w:rPr>
        <w:t xml:space="preserve"> de la propriété privée</w:t>
      </w:r>
      <w:r w:rsidR="00501D6C" w:rsidRPr="001A4A80">
        <w:rPr>
          <w:rFonts w:cstheme="minorHAnsi"/>
          <w:sz w:val="24"/>
          <w:szCs w:val="24"/>
        </w:rPr>
        <w:t xml:space="preserve">. </w:t>
      </w:r>
      <w:r w:rsidR="00B73332" w:rsidRPr="001A4A80">
        <w:rPr>
          <w:rFonts w:cstheme="minorHAnsi"/>
          <w:sz w:val="24"/>
          <w:szCs w:val="24"/>
        </w:rPr>
        <w:t>Rappelons que celle-ci se fonde sur le principe</w:t>
      </w:r>
      <w:r w:rsidR="00501D6C" w:rsidRPr="001A4A80">
        <w:rPr>
          <w:rFonts w:cstheme="minorHAnsi"/>
          <w:sz w:val="24"/>
          <w:szCs w:val="24"/>
        </w:rPr>
        <w:t xml:space="preserve"> que les ressources sont une collection </w:t>
      </w:r>
      <w:r w:rsidR="00462AF4" w:rsidRPr="001A4A80">
        <w:rPr>
          <w:rFonts w:cstheme="minorHAnsi"/>
          <w:sz w:val="24"/>
          <w:szCs w:val="24"/>
        </w:rPr>
        <w:t>d’ </w:t>
      </w:r>
      <w:r w:rsidR="00501D6C" w:rsidRPr="001A4A80">
        <w:rPr>
          <w:rFonts w:cstheme="minorHAnsi"/>
          <w:sz w:val="24"/>
          <w:szCs w:val="24"/>
        </w:rPr>
        <w:t xml:space="preserve">« objets » séparés, chacun attribuable (et donc appartenant à) </w:t>
      </w:r>
      <w:r w:rsidR="00AB165A" w:rsidRPr="001A4A80">
        <w:rPr>
          <w:rFonts w:cstheme="minorHAnsi"/>
          <w:sz w:val="24"/>
          <w:szCs w:val="24"/>
        </w:rPr>
        <w:t>une personne particulière (à l’exclusion d</w:t>
      </w:r>
      <w:r w:rsidR="00462AF4" w:rsidRPr="001A4A80">
        <w:rPr>
          <w:rFonts w:cstheme="minorHAnsi"/>
          <w:sz w:val="24"/>
          <w:szCs w:val="24"/>
        </w:rPr>
        <w:t>’</w:t>
      </w:r>
      <w:r w:rsidR="00AB165A" w:rsidRPr="001A4A80">
        <w:rPr>
          <w:rFonts w:cstheme="minorHAnsi"/>
          <w:sz w:val="24"/>
          <w:szCs w:val="24"/>
        </w:rPr>
        <w:t>autres et de l’ensemble de la société)</w:t>
      </w:r>
      <w:r w:rsidR="00462AF4" w:rsidRPr="001A4A80">
        <w:rPr>
          <w:rFonts w:cstheme="minorHAnsi"/>
          <w:sz w:val="24"/>
          <w:szCs w:val="24"/>
        </w:rPr>
        <w:t xml:space="preserve">. Les « mangeurs » s’inscrivent au contraire à la fois dans une perspective d’intérêt collectif général (en particulier environnemental) </w:t>
      </w:r>
      <w:r w:rsidR="00525246" w:rsidRPr="001A4A80">
        <w:rPr>
          <w:rFonts w:cstheme="minorHAnsi"/>
          <w:sz w:val="24"/>
          <w:szCs w:val="24"/>
        </w:rPr>
        <w:t xml:space="preserve">qui s’oppose à l’intérêt particulier </w:t>
      </w:r>
      <w:r w:rsidR="00462AF4" w:rsidRPr="001A4A80">
        <w:rPr>
          <w:rFonts w:cstheme="minorHAnsi"/>
          <w:sz w:val="24"/>
          <w:szCs w:val="24"/>
        </w:rPr>
        <w:t xml:space="preserve">et dans </w:t>
      </w:r>
      <w:r w:rsidR="00525246" w:rsidRPr="001A4A80">
        <w:rPr>
          <w:rFonts w:cstheme="minorHAnsi"/>
          <w:sz w:val="24"/>
          <w:szCs w:val="24"/>
        </w:rPr>
        <w:t xml:space="preserve">le caractère indivisible des ressources matérielles et des savoirs </w:t>
      </w:r>
      <w:r w:rsidR="00B57384" w:rsidRPr="001A4A80">
        <w:rPr>
          <w:rFonts w:cstheme="minorHAnsi"/>
          <w:sz w:val="24"/>
          <w:szCs w:val="24"/>
        </w:rPr>
        <w:t xml:space="preserve">qui </w:t>
      </w:r>
      <w:r w:rsidR="00F90443" w:rsidRPr="001A4A80">
        <w:rPr>
          <w:rFonts w:cstheme="minorHAnsi"/>
          <w:sz w:val="24"/>
          <w:szCs w:val="24"/>
        </w:rPr>
        <w:t>s’oppose aux</w:t>
      </w:r>
      <w:r w:rsidR="00DC078F" w:rsidRPr="001A4A80">
        <w:rPr>
          <w:rFonts w:cstheme="minorHAnsi"/>
          <w:sz w:val="24"/>
          <w:szCs w:val="24"/>
        </w:rPr>
        <w:t xml:space="preserve"> conditions de</w:t>
      </w:r>
      <w:r w:rsidR="00B57384" w:rsidRPr="001A4A80">
        <w:rPr>
          <w:rFonts w:cstheme="minorHAnsi"/>
          <w:sz w:val="24"/>
          <w:szCs w:val="24"/>
        </w:rPr>
        <w:t xml:space="preserve"> leur </w:t>
      </w:r>
      <w:proofErr w:type="spellStart"/>
      <w:r w:rsidR="00B57384" w:rsidRPr="001A4A80">
        <w:rPr>
          <w:rFonts w:cstheme="minorHAnsi"/>
          <w:sz w:val="24"/>
          <w:szCs w:val="24"/>
        </w:rPr>
        <w:t>commodification</w:t>
      </w:r>
      <w:proofErr w:type="spellEnd"/>
      <w:r w:rsidR="00B57384"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D60BED" w:rsidP="001A4A80">
      <w:pPr>
        <w:spacing w:after="0" w:line="240" w:lineRule="auto"/>
        <w:jc w:val="both"/>
        <w:rPr>
          <w:rFonts w:cstheme="minorHAnsi"/>
          <w:sz w:val="24"/>
          <w:szCs w:val="24"/>
        </w:rPr>
      </w:pPr>
      <w:r w:rsidRPr="001A4A80">
        <w:rPr>
          <w:rFonts w:cstheme="minorHAnsi"/>
          <w:sz w:val="24"/>
          <w:szCs w:val="24"/>
        </w:rPr>
        <w:t xml:space="preserve">3.2. </w:t>
      </w:r>
      <w:r w:rsidR="00234ECC" w:rsidRPr="001A4A80">
        <w:rPr>
          <w:rFonts w:cstheme="minorHAnsi"/>
          <w:sz w:val="24"/>
          <w:szCs w:val="24"/>
        </w:rPr>
        <w:t>Deuxième niveau</w:t>
      </w:r>
      <w:r w:rsidR="00207098" w:rsidRPr="001A4A80">
        <w:rPr>
          <w:rFonts w:cstheme="minorHAnsi"/>
          <w:sz w:val="24"/>
          <w:szCs w:val="24"/>
        </w:rPr>
        <w:t> :</w:t>
      </w:r>
      <w:r w:rsidR="00FF44FF" w:rsidRPr="001A4A80">
        <w:rPr>
          <w:rFonts w:cstheme="minorHAnsi"/>
          <w:sz w:val="24"/>
          <w:szCs w:val="24"/>
        </w:rPr>
        <w:t xml:space="preserve"> le bien commun ou </w:t>
      </w:r>
      <w:r w:rsidR="00CC2117" w:rsidRPr="001A4A80">
        <w:rPr>
          <w:rFonts w:cstheme="minorHAnsi"/>
          <w:sz w:val="24"/>
          <w:szCs w:val="24"/>
        </w:rPr>
        <w:t xml:space="preserve">les communs comme </w:t>
      </w:r>
      <w:r w:rsidR="00FF44FF" w:rsidRPr="001A4A80">
        <w:rPr>
          <w:rFonts w:cstheme="minorHAnsi"/>
          <w:sz w:val="24"/>
          <w:szCs w:val="24"/>
        </w:rPr>
        <w:t>droit pour tous</w:t>
      </w:r>
      <w:r w:rsidR="00A470F5" w:rsidRPr="001A4A80">
        <w:rPr>
          <w:rFonts w:cstheme="minorHAnsi"/>
          <w:sz w:val="24"/>
          <w:szCs w:val="24"/>
        </w:rPr>
        <w:t>.</w:t>
      </w:r>
      <w:r w:rsidR="001A4A80"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767BE2" w:rsidP="001A4A80">
      <w:pPr>
        <w:spacing w:after="0" w:line="240" w:lineRule="auto"/>
        <w:jc w:val="both"/>
        <w:rPr>
          <w:rFonts w:cstheme="minorHAnsi"/>
          <w:sz w:val="24"/>
          <w:szCs w:val="24"/>
        </w:rPr>
      </w:pPr>
      <w:r w:rsidRPr="001A4A80">
        <w:rPr>
          <w:rFonts w:cstheme="minorHAnsi"/>
          <w:sz w:val="24"/>
          <w:szCs w:val="24"/>
        </w:rPr>
        <w:t xml:space="preserve">Le deuxième niveau dans la mobilisation de l’idée de commun concerne moins la question de règles dans l’accès et l’usage des ressources et de la gouvernance </w:t>
      </w:r>
      <w:r w:rsidR="00B747BF" w:rsidRPr="001A4A80">
        <w:rPr>
          <w:rFonts w:cstheme="minorHAnsi"/>
          <w:sz w:val="24"/>
          <w:szCs w:val="24"/>
        </w:rPr>
        <w:t xml:space="preserve">que </w:t>
      </w:r>
      <w:r w:rsidRPr="001A4A80">
        <w:rPr>
          <w:rFonts w:cstheme="minorHAnsi"/>
          <w:sz w:val="24"/>
          <w:szCs w:val="24"/>
        </w:rPr>
        <w:t xml:space="preserve">celle de la finalité du système de propriété. </w:t>
      </w:r>
      <w:r w:rsidR="00207874" w:rsidRPr="001A4A80">
        <w:rPr>
          <w:rFonts w:cstheme="minorHAnsi"/>
          <w:sz w:val="24"/>
          <w:szCs w:val="24"/>
        </w:rPr>
        <w:t xml:space="preserve">L’exigence de l’accès et de l’usage </w:t>
      </w:r>
      <w:r w:rsidR="00207874" w:rsidRPr="001A4A80">
        <w:rPr>
          <w:rFonts w:cstheme="minorHAnsi"/>
          <w:i/>
          <w:sz w:val="24"/>
          <w:szCs w:val="24"/>
        </w:rPr>
        <w:t>par tous</w:t>
      </w:r>
      <w:r w:rsidR="00207874" w:rsidRPr="001A4A80">
        <w:rPr>
          <w:rFonts w:cstheme="minorHAnsi"/>
          <w:sz w:val="24"/>
          <w:szCs w:val="24"/>
        </w:rPr>
        <w:t xml:space="preserve"> aux biens et services jugés les plus essentiels domine </w:t>
      </w:r>
      <w:r w:rsidR="008252FA" w:rsidRPr="001A4A80">
        <w:rPr>
          <w:rFonts w:cstheme="minorHAnsi"/>
          <w:sz w:val="24"/>
          <w:szCs w:val="24"/>
        </w:rPr>
        <w:t>l’objectif de</w:t>
      </w:r>
      <w:r w:rsidR="00207874" w:rsidRPr="001A4A80">
        <w:rPr>
          <w:rFonts w:cstheme="minorHAnsi"/>
          <w:sz w:val="24"/>
          <w:szCs w:val="24"/>
        </w:rPr>
        <w:t xml:space="preserve"> maximisation de l’utilité ou même de l’intérêt </w:t>
      </w:r>
      <w:r w:rsidR="00207874" w:rsidRPr="001A4A80">
        <w:rPr>
          <w:rFonts w:cstheme="minorHAnsi"/>
          <w:sz w:val="24"/>
          <w:szCs w:val="24"/>
        </w:rPr>
        <w:lastRenderedPageBreak/>
        <w:t xml:space="preserve">collectif général. </w:t>
      </w:r>
      <w:r w:rsidR="00B747BF" w:rsidRPr="001A4A80">
        <w:rPr>
          <w:rFonts w:cstheme="minorHAnsi"/>
          <w:sz w:val="24"/>
          <w:szCs w:val="24"/>
        </w:rPr>
        <w:t xml:space="preserve">Dans cette autre vision, les communs sont associés avant tout à la notion de biens pour tous, d’intérêt </w:t>
      </w:r>
      <w:r w:rsidR="008252FA" w:rsidRPr="001A4A80">
        <w:rPr>
          <w:rFonts w:cstheme="minorHAnsi"/>
          <w:sz w:val="24"/>
          <w:szCs w:val="24"/>
        </w:rPr>
        <w:t xml:space="preserve">ou de </w:t>
      </w:r>
      <w:r w:rsidR="008252FA" w:rsidRPr="001A4A80">
        <w:rPr>
          <w:rFonts w:cstheme="minorHAnsi"/>
          <w:i/>
          <w:sz w:val="24"/>
          <w:szCs w:val="24"/>
        </w:rPr>
        <w:t xml:space="preserve">bien </w:t>
      </w:r>
      <w:r w:rsidR="00B747BF" w:rsidRPr="001A4A80">
        <w:rPr>
          <w:rFonts w:cstheme="minorHAnsi"/>
          <w:i/>
          <w:sz w:val="24"/>
          <w:szCs w:val="24"/>
        </w:rPr>
        <w:t>commun</w:t>
      </w:r>
      <w:r w:rsidR="00B747BF" w:rsidRPr="001A4A80">
        <w:rPr>
          <w:rFonts w:cstheme="minorHAnsi"/>
          <w:sz w:val="24"/>
          <w:szCs w:val="24"/>
        </w:rPr>
        <w:t>, à ériger en droits humains</w:t>
      </w:r>
      <w:r w:rsidR="007B60FA" w:rsidRPr="001A4A80">
        <w:rPr>
          <w:rStyle w:val="Appelnotedebasdep"/>
          <w:rFonts w:cstheme="minorHAnsi"/>
          <w:sz w:val="24"/>
          <w:szCs w:val="24"/>
        </w:rPr>
        <w:footnoteReference w:id="9"/>
      </w:r>
      <w:r w:rsidR="00B747BF" w:rsidRPr="001A4A80">
        <w:rPr>
          <w:rFonts w:cstheme="minorHAnsi"/>
          <w:sz w:val="24"/>
          <w:szCs w:val="24"/>
        </w:rPr>
        <w:t>.</w:t>
      </w:r>
      <w:r w:rsidR="007B60FA"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E30E16" w:rsidP="001A4A80">
      <w:pPr>
        <w:spacing w:after="0" w:line="240" w:lineRule="auto"/>
        <w:jc w:val="both"/>
        <w:rPr>
          <w:rFonts w:cstheme="minorHAnsi"/>
          <w:sz w:val="24"/>
          <w:szCs w:val="24"/>
        </w:rPr>
      </w:pPr>
      <w:r w:rsidRPr="001A4A80">
        <w:rPr>
          <w:rFonts w:cstheme="minorHAnsi"/>
          <w:sz w:val="24"/>
          <w:szCs w:val="24"/>
        </w:rPr>
        <w:t>C’est la conception des communs retenue</w:t>
      </w:r>
      <w:r w:rsidR="00234ECC" w:rsidRPr="001A4A80">
        <w:rPr>
          <w:rFonts w:cstheme="minorHAnsi"/>
          <w:sz w:val="24"/>
          <w:szCs w:val="24"/>
        </w:rPr>
        <w:t xml:space="preserve"> par l’emblématique Commission </w:t>
      </w:r>
      <w:proofErr w:type="spellStart"/>
      <w:r w:rsidR="00234ECC" w:rsidRPr="001A4A80">
        <w:rPr>
          <w:rFonts w:cstheme="minorHAnsi"/>
          <w:sz w:val="24"/>
          <w:szCs w:val="24"/>
        </w:rPr>
        <w:t>Rodotà</w:t>
      </w:r>
      <w:proofErr w:type="spellEnd"/>
      <w:r w:rsidR="00234ECC" w:rsidRPr="001A4A80">
        <w:rPr>
          <w:rStyle w:val="Appelnotedebasdep"/>
          <w:rFonts w:cstheme="minorHAnsi"/>
          <w:color w:val="002060"/>
          <w:sz w:val="24"/>
          <w:szCs w:val="24"/>
        </w:rPr>
        <w:footnoteReference w:id="10"/>
      </w:r>
      <w:r w:rsidR="00234ECC" w:rsidRPr="001A4A80">
        <w:rPr>
          <w:rFonts w:cstheme="minorHAnsi"/>
          <w:sz w:val="24"/>
          <w:szCs w:val="24"/>
        </w:rPr>
        <w:t xml:space="preserve">, en Italie, qui </w:t>
      </w:r>
      <w:r w:rsidR="00234ECC" w:rsidRPr="001A4A80">
        <w:rPr>
          <w:rStyle w:val="Policepardfaut1"/>
          <w:rFonts w:eastAsia="Times New Roman" w:cstheme="minorHAnsi"/>
          <w:bCs/>
          <w:iCs/>
          <w:sz w:val="24"/>
          <w:szCs w:val="24"/>
        </w:rPr>
        <w:t xml:space="preserve">a défini les communs comme étant « des biens essentiels à la satisfaction des droits fondamentaux de la personne », l’accès à ces biens devant rester indépendant du type de régime de propriété qui s’exerce sur eux. </w:t>
      </w:r>
      <w:r w:rsidR="00652E6D" w:rsidRPr="001A4A80">
        <w:rPr>
          <w:rFonts w:cstheme="minorHAnsi"/>
          <w:sz w:val="24"/>
          <w:szCs w:val="24"/>
        </w:rPr>
        <w:t xml:space="preserve">Mais cette approche, renvoyant aux idéaux de justice sociale qui doivent animer les règles de détermination de l’allocation des ressources et des avantages qui peuvent en être tirés, est </w:t>
      </w:r>
      <w:r w:rsidR="00CA010D" w:rsidRPr="001A4A80">
        <w:rPr>
          <w:rFonts w:cstheme="minorHAnsi"/>
          <w:sz w:val="24"/>
          <w:szCs w:val="24"/>
        </w:rPr>
        <w:t xml:space="preserve">aussi </w:t>
      </w:r>
      <w:r w:rsidR="00652E6D" w:rsidRPr="001A4A80">
        <w:rPr>
          <w:rFonts w:cstheme="minorHAnsi"/>
          <w:sz w:val="24"/>
          <w:szCs w:val="24"/>
        </w:rPr>
        <w:t xml:space="preserve">très présente dans les </w:t>
      </w:r>
      <w:r w:rsidR="00CA010D" w:rsidRPr="001A4A80">
        <w:rPr>
          <w:rFonts w:cstheme="minorHAnsi"/>
          <w:sz w:val="24"/>
          <w:szCs w:val="24"/>
        </w:rPr>
        <w:t xml:space="preserve">discours activistes des </w:t>
      </w:r>
      <w:r w:rsidR="00652E6D" w:rsidRPr="001A4A80">
        <w:rPr>
          <w:rFonts w:cstheme="minorHAnsi"/>
          <w:sz w:val="24"/>
          <w:szCs w:val="24"/>
        </w:rPr>
        <w:t>mouvements alter-globalistes.</w:t>
      </w:r>
      <w:r w:rsidR="00652E6D" w:rsidRPr="001A4A80">
        <w:rPr>
          <w:rStyle w:val="Policepardfaut1"/>
          <w:rFonts w:eastAsia="Times New Roman" w:cstheme="minorHAnsi"/>
          <w:bCs/>
          <w:iCs/>
          <w:sz w:val="24"/>
          <w:szCs w:val="24"/>
        </w:rPr>
        <w:t xml:space="preserve"> </w:t>
      </w:r>
      <w:r w:rsidR="00CA010D" w:rsidRPr="001A4A80">
        <w:rPr>
          <w:rStyle w:val="Policepardfaut1"/>
          <w:rFonts w:eastAsia="Times New Roman" w:cstheme="minorHAnsi"/>
          <w:bCs/>
          <w:iCs/>
          <w:sz w:val="24"/>
          <w:szCs w:val="24"/>
        </w:rPr>
        <w:t>De même, b</w:t>
      </w:r>
      <w:r w:rsidR="00652E6D" w:rsidRPr="001A4A80">
        <w:rPr>
          <w:rStyle w:val="Policepardfaut1"/>
          <w:rFonts w:eastAsia="Times New Roman" w:cstheme="minorHAnsi"/>
          <w:bCs/>
          <w:iCs/>
          <w:sz w:val="24"/>
          <w:szCs w:val="24"/>
        </w:rPr>
        <w:t xml:space="preserve">eaucoup d’initiatives nationales et transnationales autour de l’accès à l’eau s’inscrivent dans </w:t>
      </w:r>
      <w:r w:rsidR="00BC526B" w:rsidRPr="001A4A80">
        <w:rPr>
          <w:rStyle w:val="Policepardfaut1"/>
          <w:rFonts w:eastAsia="Times New Roman" w:cstheme="minorHAnsi"/>
          <w:bCs/>
          <w:iCs/>
          <w:sz w:val="24"/>
          <w:szCs w:val="24"/>
        </w:rPr>
        <w:t>cette substitution du droit d’exclure par le « droit à ne pas être exclu »</w:t>
      </w:r>
      <w:r w:rsidR="00652E6D" w:rsidRPr="001A4A80">
        <w:rPr>
          <w:rStyle w:val="Policepardfaut1"/>
          <w:rFonts w:eastAsia="Times New Roman" w:cstheme="minorHAnsi"/>
          <w:bCs/>
          <w:iCs/>
          <w:sz w:val="24"/>
          <w:szCs w:val="24"/>
        </w:rPr>
        <w:t xml:space="preserve">. Dans le domaine de l’alimentation, </w:t>
      </w:r>
      <w:r w:rsidR="00ED6BFD" w:rsidRPr="001A4A80">
        <w:rPr>
          <w:rStyle w:val="Policepardfaut1"/>
          <w:rFonts w:eastAsia="Times New Roman" w:cstheme="minorHAnsi"/>
          <w:bCs/>
          <w:iCs/>
          <w:sz w:val="24"/>
          <w:szCs w:val="24"/>
        </w:rPr>
        <w:t xml:space="preserve">la Via </w:t>
      </w:r>
      <w:proofErr w:type="spellStart"/>
      <w:r w:rsidR="00ED6BFD" w:rsidRPr="001A4A80">
        <w:rPr>
          <w:rStyle w:val="Policepardfaut1"/>
          <w:rFonts w:eastAsia="Times New Roman" w:cstheme="minorHAnsi"/>
          <w:bCs/>
          <w:iCs/>
          <w:sz w:val="24"/>
          <w:szCs w:val="24"/>
        </w:rPr>
        <w:t>Campesina</w:t>
      </w:r>
      <w:proofErr w:type="spellEnd"/>
      <w:r w:rsidR="00BC526B" w:rsidRPr="001A4A80">
        <w:rPr>
          <w:rStyle w:val="Appelnotedebasdep"/>
          <w:rFonts w:eastAsia="Times New Roman" w:cstheme="minorHAnsi"/>
          <w:bCs/>
          <w:iCs/>
          <w:sz w:val="24"/>
          <w:szCs w:val="24"/>
        </w:rPr>
        <w:footnoteReference w:id="11"/>
      </w:r>
      <w:r w:rsidR="00ED6BFD" w:rsidRPr="001A4A80">
        <w:rPr>
          <w:rStyle w:val="Policepardfaut1"/>
          <w:rFonts w:eastAsia="Times New Roman" w:cstheme="minorHAnsi"/>
          <w:bCs/>
          <w:iCs/>
          <w:sz w:val="24"/>
          <w:szCs w:val="24"/>
        </w:rPr>
        <w:t xml:space="preserve"> </w:t>
      </w:r>
      <w:r w:rsidR="00ED6BFD" w:rsidRPr="001A4A80">
        <w:rPr>
          <w:rFonts w:cstheme="minorHAnsi"/>
          <w:sz w:val="24"/>
          <w:szCs w:val="24"/>
        </w:rPr>
        <w:t xml:space="preserve">a adopté la « Déclaration des Droits des Paysannes et des Paysans » à l’occasion de la Conférence internationale sur les droits des paysans tenue à Jakarta en 2008. </w:t>
      </w:r>
      <w:r w:rsidR="00BC526B" w:rsidRPr="001A4A80">
        <w:rPr>
          <w:rFonts w:cstheme="minorHAnsi"/>
          <w:sz w:val="24"/>
          <w:szCs w:val="24"/>
        </w:rPr>
        <w:t>Cette déclaration stipule que « Les paysans et les paysannes ont le droit de jouir entièrement, en tant que collectif ou en tant qu'individus, de tous les droits de l'homme et des libertés fondamentales qui sont reconnues dans la Charte des Nations unies, la Déclaration universelle des Droits de l'Homme et les législations internationales concernant les droits humains ». Cela passe par l’accès à la terre, à l’eau, à consommer ses propres aliments, à utiliser les semences natives considérée</w:t>
      </w:r>
      <w:r w:rsidR="00855AFF" w:rsidRPr="001A4A80">
        <w:rPr>
          <w:rFonts w:cstheme="minorHAnsi"/>
          <w:sz w:val="24"/>
          <w:szCs w:val="24"/>
        </w:rPr>
        <w:t>s</w:t>
      </w:r>
      <w:r w:rsidR="00BC526B" w:rsidRPr="001A4A80">
        <w:rPr>
          <w:rFonts w:cstheme="minorHAnsi"/>
          <w:sz w:val="24"/>
          <w:szCs w:val="24"/>
        </w:rPr>
        <w:t xml:space="preserve"> comme « patrimoine et bien commun de l’humanité », …. </w:t>
      </w:r>
      <w:r w:rsidR="00855AFF" w:rsidRPr="001A4A80">
        <w:rPr>
          <w:rFonts w:cstheme="minorHAnsi"/>
          <w:bCs/>
          <w:iCs/>
          <w:sz w:val="24"/>
          <w:szCs w:val="24"/>
        </w:rPr>
        <w:t xml:space="preserve">Cette conception sort du cadre de la propriété vue comme la protection des droits individuels sur les ressources pour mettre en exergue son rôle dans la régulation de l’accès à celles-ci, comprenant la dignité et les possibilités de chacun de renforcer ses capacités. </w:t>
      </w:r>
    </w:p>
    <w:p w:rsidR="001A4A80" w:rsidRDefault="001A4A80" w:rsidP="001A4A80">
      <w:pPr>
        <w:spacing w:after="0" w:line="240" w:lineRule="auto"/>
        <w:jc w:val="both"/>
        <w:rPr>
          <w:rFonts w:cstheme="minorHAnsi"/>
          <w:sz w:val="24"/>
          <w:szCs w:val="24"/>
        </w:rPr>
      </w:pPr>
    </w:p>
    <w:p w:rsidR="001A4A80" w:rsidRPr="001A4A80" w:rsidRDefault="00CA010D" w:rsidP="001A4A80">
      <w:pPr>
        <w:spacing w:after="0" w:line="240" w:lineRule="auto"/>
        <w:jc w:val="both"/>
        <w:rPr>
          <w:rFonts w:cstheme="minorHAnsi"/>
          <w:sz w:val="24"/>
          <w:szCs w:val="24"/>
        </w:rPr>
      </w:pPr>
      <w:r w:rsidRPr="001A4A80">
        <w:rPr>
          <w:rFonts w:cstheme="minorHAnsi"/>
          <w:bCs/>
          <w:iCs/>
          <w:sz w:val="24"/>
          <w:szCs w:val="24"/>
        </w:rPr>
        <w:t xml:space="preserve">La caractéristique de ces communs appréhendés sous l’angle d’un droit universel est qu’ils constituent des biens </w:t>
      </w:r>
      <w:r w:rsidR="00A53FF9">
        <w:rPr>
          <w:rFonts w:cstheme="minorHAnsi"/>
          <w:bCs/>
          <w:iCs/>
          <w:sz w:val="24"/>
          <w:szCs w:val="24"/>
        </w:rPr>
        <w:t xml:space="preserve">« sans communauté » (De </w:t>
      </w:r>
      <w:proofErr w:type="spellStart"/>
      <w:r w:rsidR="00A53FF9">
        <w:rPr>
          <w:rFonts w:cstheme="minorHAnsi"/>
          <w:bCs/>
          <w:iCs/>
          <w:sz w:val="24"/>
          <w:szCs w:val="24"/>
        </w:rPr>
        <w:t>Angelis</w:t>
      </w:r>
      <w:proofErr w:type="spellEnd"/>
      <w:r w:rsidRPr="001A4A80">
        <w:rPr>
          <w:rFonts w:cstheme="minorHAnsi"/>
          <w:bCs/>
          <w:iCs/>
          <w:sz w:val="24"/>
          <w:szCs w:val="24"/>
        </w:rPr>
        <w:t xml:space="preserve"> 2003). </w:t>
      </w:r>
      <w:proofErr w:type="spellStart"/>
      <w:r w:rsidR="00B747BF" w:rsidRPr="001A4A80">
        <w:rPr>
          <w:rFonts w:cstheme="minorHAnsi"/>
          <w:iCs/>
          <w:sz w:val="24"/>
          <w:szCs w:val="24"/>
        </w:rPr>
        <w:t>Teeple</w:t>
      </w:r>
      <w:proofErr w:type="spellEnd"/>
      <w:r w:rsidR="00B747BF" w:rsidRPr="001A4A80">
        <w:rPr>
          <w:rFonts w:cstheme="minorHAnsi"/>
          <w:iCs/>
          <w:sz w:val="24"/>
          <w:szCs w:val="24"/>
        </w:rPr>
        <w:t xml:space="preserve"> (200</w:t>
      </w:r>
      <w:r w:rsidR="00A53FF9">
        <w:rPr>
          <w:rFonts w:cstheme="minorHAnsi"/>
          <w:iCs/>
          <w:sz w:val="24"/>
          <w:szCs w:val="24"/>
        </w:rPr>
        <w:t>5, cité par Schmidt et Mitchell</w:t>
      </w:r>
      <w:r w:rsidR="00B747BF" w:rsidRPr="001A4A80">
        <w:rPr>
          <w:rFonts w:cstheme="minorHAnsi"/>
          <w:iCs/>
          <w:sz w:val="24"/>
          <w:szCs w:val="24"/>
        </w:rPr>
        <w:t xml:space="preserve"> 2014) </w:t>
      </w:r>
      <w:r w:rsidR="00207098" w:rsidRPr="001A4A80">
        <w:rPr>
          <w:rFonts w:cstheme="minorHAnsi"/>
          <w:iCs/>
          <w:sz w:val="24"/>
          <w:szCs w:val="24"/>
        </w:rPr>
        <w:t>va dans le même sens</w:t>
      </w:r>
      <w:r w:rsidR="00B747BF" w:rsidRPr="001A4A80">
        <w:rPr>
          <w:rFonts w:cstheme="minorHAnsi"/>
          <w:iCs/>
          <w:sz w:val="24"/>
          <w:szCs w:val="24"/>
        </w:rPr>
        <w:t xml:space="preserve"> quand il affirme que “L’humain, quand on parle des droits humains, n’est rien </w:t>
      </w:r>
      <w:r w:rsidR="00207098" w:rsidRPr="001A4A80">
        <w:rPr>
          <w:rFonts w:cstheme="minorHAnsi"/>
          <w:iCs/>
          <w:sz w:val="24"/>
          <w:szCs w:val="24"/>
        </w:rPr>
        <w:t xml:space="preserve">d’autre </w:t>
      </w:r>
      <w:r w:rsidR="00B747BF" w:rsidRPr="001A4A80">
        <w:rPr>
          <w:rFonts w:cstheme="minorHAnsi"/>
          <w:iCs/>
          <w:sz w:val="24"/>
          <w:szCs w:val="24"/>
        </w:rPr>
        <w:t xml:space="preserve">que celui que l’on rencontre dans une société fondée sur des relations contractuelles, c’est l’humain défini comme un individu isolé, centré sur lui-même, une singularité, un électron libre ; ce n’est pas l’humain comme être social, comme une produit des relations sociales, dont la caractéristique principale est les relations aux autres » </w:t>
      </w:r>
      <w:r w:rsidR="00A53FF9">
        <w:rPr>
          <w:rFonts w:cstheme="minorHAnsi"/>
          <w:bCs/>
          <w:iCs/>
          <w:sz w:val="24"/>
          <w:szCs w:val="24"/>
        </w:rPr>
        <w:t>(ibid.</w:t>
      </w:r>
      <w:r w:rsidR="00B747BF" w:rsidRPr="001A4A80">
        <w:rPr>
          <w:rFonts w:cstheme="minorHAnsi"/>
          <w:bCs/>
          <w:iCs/>
          <w:sz w:val="24"/>
          <w:szCs w:val="24"/>
        </w:rPr>
        <w:t xml:space="preserve"> 2014 :57). Parler des droits humains ne dit rien sur les systèmes de régulation, les acteurs et les modes de gouvernance. Or, toute forme de droits est nécessairement édifiée, interprétée et mise en œuvre à travers des arrangements encastrés dans un ensemble d’institutions politiques, sociales et économiques. </w:t>
      </w:r>
      <w:r w:rsidR="00F90443" w:rsidRPr="001A4A80">
        <w:rPr>
          <w:rFonts w:cstheme="minorHAnsi"/>
          <w:bCs/>
          <w:iCs/>
          <w:sz w:val="24"/>
          <w:szCs w:val="24"/>
        </w:rPr>
        <w:t>Mais comme le montre de manière éclairante</w:t>
      </w:r>
      <w:r w:rsidR="000A5A75" w:rsidRPr="001A4A80">
        <w:rPr>
          <w:rFonts w:cstheme="minorHAnsi"/>
          <w:bCs/>
          <w:iCs/>
          <w:sz w:val="24"/>
          <w:szCs w:val="24"/>
        </w:rPr>
        <w:t xml:space="preserve"> </w:t>
      </w:r>
      <w:proofErr w:type="spellStart"/>
      <w:r w:rsidR="000A5A75" w:rsidRPr="001A4A80">
        <w:rPr>
          <w:rFonts w:cstheme="minorHAnsi"/>
          <w:bCs/>
          <w:iCs/>
          <w:sz w:val="24"/>
          <w:szCs w:val="24"/>
        </w:rPr>
        <w:t>Carroza</w:t>
      </w:r>
      <w:proofErr w:type="spellEnd"/>
      <w:r w:rsidR="000A5A75" w:rsidRPr="001A4A80">
        <w:rPr>
          <w:rFonts w:cstheme="minorHAnsi"/>
          <w:bCs/>
          <w:iCs/>
          <w:sz w:val="24"/>
          <w:szCs w:val="24"/>
        </w:rPr>
        <w:t xml:space="preserve"> et </w:t>
      </w:r>
      <w:proofErr w:type="spellStart"/>
      <w:r w:rsidR="000A5A75" w:rsidRPr="001A4A80">
        <w:rPr>
          <w:rFonts w:cstheme="minorHAnsi"/>
          <w:bCs/>
          <w:iCs/>
          <w:sz w:val="24"/>
          <w:szCs w:val="24"/>
        </w:rPr>
        <w:t>Fantini</w:t>
      </w:r>
      <w:proofErr w:type="spellEnd"/>
      <w:r w:rsidR="000A5A75" w:rsidRPr="001A4A80">
        <w:rPr>
          <w:rFonts w:cstheme="minorHAnsi"/>
          <w:bCs/>
          <w:iCs/>
          <w:sz w:val="24"/>
          <w:szCs w:val="24"/>
        </w:rPr>
        <w:t xml:space="preserve"> </w:t>
      </w:r>
      <w:r w:rsidR="00F90443" w:rsidRPr="001A4A80">
        <w:rPr>
          <w:rFonts w:cstheme="minorHAnsi"/>
          <w:bCs/>
          <w:iCs/>
          <w:sz w:val="24"/>
          <w:szCs w:val="24"/>
        </w:rPr>
        <w:t xml:space="preserve">à propos du mouvement italien de l’eau, </w:t>
      </w:r>
      <w:r w:rsidR="000A5A75" w:rsidRPr="001A4A80">
        <w:rPr>
          <w:rFonts w:cstheme="minorHAnsi"/>
          <w:bCs/>
          <w:iCs/>
          <w:sz w:val="24"/>
          <w:szCs w:val="24"/>
        </w:rPr>
        <w:t xml:space="preserve">l’idée </w:t>
      </w:r>
      <w:r w:rsidR="004766E9" w:rsidRPr="001A4A80">
        <w:rPr>
          <w:rFonts w:cstheme="minorHAnsi"/>
          <w:bCs/>
          <w:iCs/>
          <w:sz w:val="24"/>
          <w:szCs w:val="24"/>
        </w:rPr>
        <w:t xml:space="preserve">d’une ressource </w:t>
      </w:r>
      <w:r w:rsidR="00703792" w:rsidRPr="001A4A80">
        <w:rPr>
          <w:rFonts w:cstheme="minorHAnsi"/>
          <w:bCs/>
          <w:iCs/>
          <w:sz w:val="24"/>
          <w:szCs w:val="24"/>
        </w:rPr>
        <w:t>(</w:t>
      </w:r>
      <w:r w:rsidR="004766E9" w:rsidRPr="001A4A80">
        <w:rPr>
          <w:rFonts w:cstheme="minorHAnsi"/>
          <w:bCs/>
          <w:iCs/>
          <w:sz w:val="24"/>
          <w:szCs w:val="24"/>
        </w:rPr>
        <w:t xml:space="preserve">ou </w:t>
      </w:r>
      <w:r w:rsidR="00703792" w:rsidRPr="001A4A80">
        <w:rPr>
          <w:rFonts w:cstheme="minorHAnsi"/>
          <w:bCs/>
          <w:iCs/>
          <w:sz w:val="24"/>
          <w:szCs w:val="24"/>
        </w:rPr>
        <w:t xml:space="preserve">ses produits) </w:t>
      </w:r>
      <w:r w:rsidR="004766E9" w:rsidRPr="001A4A80">
        <w:rPr>
          <w:rFonts w:cstheme="minorHAnsi"/>
          <w:bCs/>
          <w:iCs/>
          <w:sz w:val="24"/>
          <w:szCs w:val="24"/>
        </w:rPr>
        <w:t>considéré</w:t>
      </w:r>
      <w:r w:rsidR="00703792" w:rsidRPr="001A4A80">
        <w:rPr>
          <w:rFonts w:cstheme="minorHAnsi"/>
          <w:bCs/>
          <w:iCs/>
          <w:sz w:val="24"/>
          <w:szCs w:val="24"/>
        </w:rPr>
        <w:t>e</w:t>
      </w:r>
      <w:r w:rsidR="000A5A75" w:rsidRPr="001A4A80">
        <w:rPr>
          <w:rFonts w:cstheme="minorHAnsi"/>
          <w:bCs/>
          <w:iCs/>
          <w:sz w:val="24"/>
          <w:szCs w:val="24"/>
        </w:rPr>
        <w:t xml:space="preserve"> comme un droit humain et un commun de l’humanité</w:t>
      </w:r>
      <w:r w:rsidR="004766E9" w:rsidRPr="001A4A80">
        <w:rPr>
          <w:rFonts w:cstheme="minorHAnsi"/>
          <w:bCs/>
          <w:iCs/>
          <w:sz w:val="24"/>
          <w:szCs w:val="24"/>
        </w:rPr>
        <w:t xml:space="preserve"> peut </w:t>
      </w:r>
      <w:r w:rsidR="00703792" w:rsidRPr="001A4A80">
        <w:rPr>
          <w:rFonts w:cstheme="minorHAnsi"/>
          <w:bCs/>
          <w:iCs/>
          <w:sz w:val="24"/>
          <w:szCs w:val="24"/>
        </w:rPr>
        <w:t>guider l’action en l’inscrivant dans un cadre éthique qui transcende toute contingence locale. Cette toile de fond, telle</w:t>
      </w:r>
      <w:r w:rsidR="000A5A75" w:rsidRPr="001A4A80">
        <w:rPr>
          <w:rFonts w:cstheme="minorHAnsi"/>
          <w:bCs/>
          <w:iCs/>
          <w:sz w:val="24"/>
          <w:szCs w:val="24"/>
        </w:rPr>
        <w:t xml:space="preserve"> qu’elle est portée par des groupes </w:t>
      </w:r>
      <w:proofErr w:type="spellStart"/>
      <w:r w:rsidR="000A5A75" w:rsidRPr="001A4A80">
        <w:rPr>
          <w:rFonts w:cstheme="minorHAnsi"/>
          <w:bCs/>
          <w:iCs/>
          <w:sz w:val="24"/>
          <w:szCs w:val="24"/>
        </w:rPr>
        <w:t>alter-mondialistes</w:t>
      </w:r>
      <w:proofErr w:type="spellEnd"/>
      <w:r w:rsidR="000A5A75" w:rsidRPr="001A4A80">
        <w:rPr>
          <w:rFonts w:cstheme="minorHAnsi"/>
          <w:bCs/>
          <w:iCs/>
          <w:sz w:val="24"/>
          <w:szCs w:val="24"/>
        </w:rPr>
        <w:t xml:space="preserve">, des </w:t>
      </w:r>
      <w:proofErr w:type="spellStart"/>
      <w:r w:rsidR="000A5A75" w:rsidRPr="001A4A80">
        <w:rPr>
          <w:rFonts w:cstheme="minorHAnsi"/>
          <w:bCs/>
          <w:iCs/>
          <w:sz w:val="24"/>
          <w:szCs w:val="24"/>
        </w:rPr>
        <w:t>ONGs</w:t>
      </w:r>
      <w:proofErr w:type="spellEnd"/>
      <w:r w:rsidR="000A5A75" w:rsidRPr="001A4A80">
        <w:rPr>
          <w:rFonts w:cstheme="minorHAnsi"/>
          <w:bCs/>
          <w:iCs/>
          <w:sz w:val="24"/>
          <w:szCs w:val="24"/>
        </w:rPr>
        <w:t xml:space="preserve"> internationales, des défenseurs des peuples indigènes, …, a permis </w:t>
      </w:r>
      <w:r w:rsidR="000A5A75" w:rsidRPr="001A4A80">
        <w:rPr>
          <w:rFonts w:cstheme="minorHAnsi"/>
          <w:bCs/>
          <w:iCs/>
          <w:sz w:val="24"/>
          <w:szCs w:val="24"/>
        </w:rPr>
        <w:lastRenderedPageBreak/>
        <w:t xml:space="preserve">au mouvement </w:t>
      </w:r>
      <w:r w:rsidR="00703792" w:rsidRPr="001A4A80">
        <w:rPr>
          <w:rFonts w:cstheme="minorHAnsi"/>
          <w:bCs/>
          <w:iCs/>
          <w:sz w:val="24"/>
          <w:szCs w:val="24"/>
        </w:rPr>
        <w:t xml:space="preserve">italien </w:t>
      </w:r>
      <w:r w:rsidR="000A5A75" w:rsidRPr="001A4A80">
        <w:rPr>
          <w:rFonts w:cstheme="minorHAnsi"/>
          <w:bCs/>
          <w:iCs/>
          <w:sz w:val="24"/>
          <w:szCs w:val="24"/>
        </w:rPr>
        <w:t xml:space="preserve">de situer initialement ses activités « dans des sphères culturelles et pédagogiques, avec le but de promouvoir ‘une nouvelle culture de l’eau’ afin de contrer la globalisation néolibérale et la privatisation » (2016 : 105). Un certain nombre d’initiatives </w:t>
      </w:r>
      <w:r w:rsidR="00B64FDC" w:rsidRPr="001A4A80">
        <w:rPr>
          <w:rFonts w:cstheme="minorHAnsi"/>
          <w:bCs/>
          <w:iCs/>
          <w:sz w:val="24"/>
          <w:szCs w:val="24"/>
        </w:rPr>
        <w:t xml:space="preserve">prises (y compris pas des pouvoirs publics) pour encourager une dé-privatisation des services de l’eau sont inspirées et justifiées par cette argumentation morale. </w:t>
      </w:r>
      <w:r w:rsidR="00703792" w:rsidRPr="001A4A80">
        <w:rPr>
          <w:rFonts w:cstheme="minorHAnsi"/>
          <w:bCs/>
          <w:iCs/>
          <w:sz w:val="24"/>
          <w:szCs w:val="24"/>
        </w:rPr>
        <w:t>Elle</w:t>
      </w:r>
      <w:r w:rsidR="00B64FDC" w:rsidRPr="001A4A80">
        <w:rPr>
          <w:rFonts w:cstheme="minorHAnsi"/>
          <w:bCs/>
          <w:iCs/>
          <w:sz w:val="24"/>
          <w:szCs w:val="24"/>
        </w:rPr>
        <w:t xml:space="preserve"> permet</w:t>
      </w:r>
      <w:r w:rsidR="00223656" w:rsidRPr="001A4A80">
        <w:rPr>
          <w:rFonts w:cstheme="minorHAnsi"/>
          <w:bCs/>
          <w:iCs/>
          <w:sz w:val="24"/>
          <w:szCs w:val="24"/>
        </w:rPr>
        <w:t xml:space="preserve"> au mouvement</w:t>
      </w:r>
      <w:r w:rsidR="00B64FDC" w:rsidRPr="001A4A80">
        <w:rPr>
          <w:rFonts w:cstheme="minorHAnsi"/>
          <w:bCs/>
          <w:iCs/>
          <w:sz w:val="24"/>
          <w:szCs w:val="24"/>
        </w:rPr>
        <w:t xml:space="preserve"> de défendre une propriété collective de l’eau et une gouvernance publique</w:t>
      </w:r>
      <w:r w:rsidR="00223656" w:rsidRPr="001A4A80">
        <w:rPr>
          <w:rStyle w:val="Appelnotedebasdep"/>
          <w:rFonts w:cstheme="minorHAnsi"/>
          <w:bCs/>
          <w:iCs/>
          <w:sz w:val="24"/>
          <w:szCs w:val="24"/>
        </w:rPr>
        <w:footnoteReference w:id="12"/>
      </w:r>
      <w:r w:rsidR="00223656" w:rsidRPr="001A4A80">
        <w:rPr>
          <w:rFonts w:cstheme="minorHAnsi"/>
          <w:bCs/>
          <w:iCs/>
          <w:sz w:val="24"/>
          <w:szCs w:val="24"/>
        </w:rPr>
        <w:t xml:space="preserve">. </w:t>
      </w:r>
      <w:r w:rsidR="000A5A75" w:rsidRPr="001A4A80">
        <w:rPr>
          <w:rFonts w:cstheme="minorHAnsi"/>
          <w:bCs/>
          <w:iCs/>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2A21A9" w:rsidP="001A4A80">
      <w:pPr>
        <w:spacing w:after="0" w:line="240" w:lineRule="auto"/>
        <w:jc w:val="both"/>
        <w:rPr>
          <w:rFonts w:cstheme="minorHAnsi"/>
          <w:sz w:val="24"/>
          <w:szCs w:val="24"/>
        </w:rPr>
      </w:pPr>
      <w:r w:rsidRPr="001A4A80">
        <w:rPr>
          <w:rFonts w:cstheme="minorHAnsi"/>
          <w:sz w:val="24"/>
          <w:szCs w:val="24"/>
        </w:rPr>
        <w:t xml:space="preserve">3.3. </w:t>
      </w:r>
      <w:r w:rsidR="00FF44FF" w:rsidRPr="001A4A80">
        <w:rPr>
          <w:rFonts w:cstheme="minorHAnsi"/>
          <w:sz w:val="24"/>
          <w:szCs w:val="24"/>
        </w:rPr>
        <w:t xml:space="preserve">Troisième niveau : </w:t>
      </w:r>
      <w:r w:rsidR="00212C1B" w:rsidRPr="001A4A80">
        <w:rPr>
          <w:rFonts w:cstheme="minorHAnsi"/>
          <w:sz w:val="24"/>
          <w:szCs w:val="24"/>
        </w:rPr>
        <w:t>les valeurs et ou le commun comme pratique</w:t>
      </w:r>
      <w:r w:rsidR="00FF44FF" w:rsidRPr="001A4A80">
        <w:rPr>
          <w:rFonts w:cstheme="minorHAnsi"/>
          <w:sz w:val="24"/>
          <w:szCs w:val="24"/>
        </w:rPr>
        <w:t xml:space="preserve"> (</w:t>
      </w:r>
      <w:proofErr w:type="spellStart"/>
      <w:r w:rsidR="00FF44FF" w:rsidRPr="001A4A80">
        <w:rPr>
          <w:rFonts w:cstheme="minorHAnsi"/>
          <w:i/>
          <w:sz w:val="24"/>
          <w:szCs w:val="24"/>
        </w:rPr>
        <w:t>commoning</w:t>
      </w:r>
      <w:proofErr w:type="spellEnd"/>
      <w:r w:rsidR="00FF44FF"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340493" w:rsidP="001A4A80">
      <w:pPr>
        <w:spacing w:after="0" w:line="240" w:lineRule="auto"/>
        <w:jc w:val="both"/>
        <w:rPr>
          <w:rFonts w:cstheme="minorHAnsi"/>
          <w:sz w:val="24"/>
          <w:szCs w:val="24"/>
        </w:rPr>
      </w:pPr>
      <w:r w:rsidRPr="001A4A80">
        <w:rPr>
          <w:rFonts w:cstheme="minorHAnsi"/>
          <w:sz w:val="24"/>
          <w:szCs w:val="24"/>
        </w:rPr>
        <w:t>Les deux niveaux précédant d’analyse touche à la question des modalités de l’allocation des ressource</w:t>
      </w:r>
      <w:r w:rsidR="002D74A2" w:rsidRPr="001A4A80">
        <w:rPr>
          <w:rFonts w:cstheme="minorHAnsi"/>
          <w:sz w:val="24"/>
          <w:szCs w:val="24"/>
        </w:rPr>
        <w:t>, à travers différentes conceptions de la propriété,</w:t>
      </w:r>
      <w:r w:rsidRPr="001A4A80">
        <w:rPr>
          <w:rFonts w:cstheme="minorHAnsi"/>
          <w:sz w:val="24"/>
          <w:szCs w:val="24"/>
        </w:rPr>
        <w:t xml:space="preserve"> et à leur finalité (qu’elle soit utilitariste - l’augmentation du bien-être global - , ou alignée sur des principes abstraits </w:t>
      </w:r>
      <w:r w:rsidR="0040187B" w:rsidRPr="001A4A80">
        <w:rPr>
          <w:rFonts w:cstheme="minorHAnsi"/>
          <w:sz w:val="24"/>
          <w:szCs w:val="24"/>
        </w:rPr>
        <w:t xml:space="preserve">et universels </w:t>
      </w:r>
      <w:r w:rsidRPr="001A4A80">
        <w:rPr>
          <w:rFonts w:cstheme="minorHAnsi"/>
          <w:sz w:val="24"/>
          <w:szCs w:val="24"/>
        </w:rPr>
        <w:t xml:space="preserve">de justice sociale). Le troisième </w:t>
      </w:r>
      <w:r w:rsidR="002D74A2" w:rsidRPr="001A4A80">
        <w:rPr>
          <w:rFonts w:cstheme="minorHAnsi"/>
          <w:sz w:val="24"/>
          <w:szCs w:val="24"/>
        </w:rPr>
        <w:t xml:space="preserve">concerne </w:t>
      </w:r>
      <w:r w:rsidR="001535C6" w:rsidRPr="001A4A80">
        <w:rPr>
          <w:rFonts w:cstheme="minorHAnsi"/>
          <w:sz w:val="24"/>
          <w:szCs w:val="24"/>
        </w:rPr>
        <w:t xml:space="preserve">les valeurs humaines que la propriété doit </w:t>
      </w:r>
      <w:r w:rsidR="00580191" w:rsidRPr="001A4A80">
        <w:rPr>
          <w:rFonts w:cstheme="minorHAnsi"/>
          <w:sz w:val="24"/>
          <w:szCs w:val="24"/>
        </w:rPr>
        <w:t xml:space="preserve">encourager et les relations sociales qu’elle reflète et façonne. Comme le soutiennent les partisans de l’école américaine de la </w:t>
      </w:r>
      <w:r w:rsidR="00580191" w:rsidRPr="001A4A80">
        <w:rPr>
          <w:rFonts w:cstheme="minorHAnsi"/>
          <w:i/>
          <w:sz w:val="24"/>
          <w:szCs w:val="24"/>
        </w:rPr>
        <w:t xml:space="preserve">progressive </w:t>
      </w:r>
      <w:proofErr w:type="spellStart"/>
      <w:r w:rsidR="00580191" w:rsidRPr="001A4A80">
        <w:rPr>
          <w:rFonts w:cstheme="minorHAnsi"/>
          <w:i/>
          <w:sz w:val="24"/>
          <w:szCs w:val="24"/>
        </w:rPr>
        <w:t>pro</w:t>
      </w:r>
      <w:r w:rsidR="005559B9">
        <w:rPr>
          <w:rFonts w:cstheme="minorHAnsi"/>
          <w:i/>
          <w:sz w:val="24"/>
          <w:szCs w:val="24"/>
        </w:rPr>
        <w:t>perty</w:t>
      </w:r>
      <w:proofErr w:type="spellEnd"/>
      <w:r w:rsidR="00760A59" w:rsidRPr="001A4A80">
        <w:rPr>
          <w:rStyle w:val="Appelnotedebasdep"/>
          <w:rFonts w:cstheme="minorHAnsi"/>
          <w:sz w:val="24"/>
          <w:szCs w:val="24"/>
        </w:rPr>
        <w:footnoteReference w:id="13"/>
      </w:r>
      <w:r w:rsidR="00580191" w:rsidRPr="001A4A80">
        <w:rPr>
          <w:rFonts w:cstheme="minorHAnsi"/>
          <w:sz w:val="24"/>
          <w:szCs w:val="24"/>
        </w:rPr>
        <w:t>, la propriété implique des valeurs plurielles et incommensurables, qu’elles soient individuelles ou collectives</w:t>
      </w:r>
      <w:r w:rsidR="005559B9">
        <w:rPr>
          <w:rFonts w:cstheme="minorHAnsi"/>
          <w:sz w:val="24"/>
          <w:szCs w:val="24"/>
        </w:rPr>
        <w:t>,</w:t>
      </w:r>
      <w:r w:rsidR="00580191" w:rsidRPr="001A4A80">
        <w:rPr>
          <w:rFonts w:cstheme="minorHAnsi"/>
          <w:sz w:val="24"/>
          <w:szCs w:val="24"/>
        </w:rPr>
        <w:t xml:space="preserve"> ou gouvernent les interactions humaines. </w:t>
      </w:r>
      <w:r w:rsidR="0040187B" w:rsidRPr="001A4A80">
        <w:rPr>
          <w:rFonts w:cstheme="minorHAnsi"/>
          <w:sz w:val="24"/>
          <w:szCs w:val="24"/>
        </w:rPr>
        <w:t>N’étant</w:t>
      </w:r>
      <w:r w:rsidR="00212C1B" w:rsidRPr="001A4A80">
        <w:rPr>
          <w:rFonts w:cstheme="minorHAnsi"/>
          <w:sz w:val="24"/>
          <w:szCs w:val="24"/>
        </w:rPr>
        <w:t xml:space="preserve"> pas réductibles à une seule métrique, les choix concernant les dispositions autour de la propriété doivent être constamment discutés et négociés. </w:t>
      </w:r>
      <w:r w:rsidR="0040187B" w:rsidRPr="001A4A80">
        <w:rPr>
          <w:rFonts w:cstheme="minorHAnsi"/>
          <w:sz w:val="24"/>
          <w:szCs w:val="24"/>
        </w:rPr>
        <w:t xml:space="preserve">Comme instrument de poursuite de ces valeurs, la propriété n’est plus centrée sur la relation aux choses mais conçue avant tout comme dispositif du vivre-ensemble. Elle acquiert aussi une dimension territoriale, culturelle et identitaire forte. </w:t>
      </w:r>
    </w:p>
    <w:p w:rsidR="001A4A80" w:rsidRDefault="001A4A80" w:rsidP="001A4A80">
      <w:pPr>
        <w:spacing w:after="0" w:line="240" w:lineRule="auto"/>
        <w:jc w:val="both"/>
        <w:rPr>
          <w:rFonts w:cstheme="minorHAnsi"/>
          <w:sz w:val="24"/>
          <w:szCs w:val="24"/>
        </w:rPr>
      </w:pPr>
    </w:p>
    <w:p w:rsidR="001A4A80" w:rsidRPr="001A4A80" w:rsidRDefault="005861D0" w:rsidP="001A4A80">
      <w:pPr>
        <w:spacing w:after="0" w:line="240" w:lineRule="auto"/>
        <w:jc w:val="both"/>
        <w:rPr>
          <w:rFonts w:cstheme="minorHAnsi"/>
          <w:sz w:val="24"/>
          <w:szCs w:val="24"/>
        </w:rPr>
      </w:pPr>
      <w:r w:rsidRPr="001A4A80">
        <w:rPr>
          <w:rFonts w:cstheme="minorHAnsi"/>
          <w:sz w:val="24"/>
          <w:szCs w:val="24"/>
        </w:rPr>
        <w:t>A</w:t>
      </w:r>
      <w:r w:rsidR="00581C4C" w:rsidRPr="001A4A80">
        <w:rPr>
          <w:rFonts w:cstheme="minorHAnsi"/>
          <w:sz w:val="24"/>
          <w:szCs w:val="24"/>
        </w:rPr>
        <w:t>utour de l’alimentaire</w:t>
      </w:r>
      <w:r w:rsidRPr="001A4A80">
        <w:rPr>
          <w:rFonts w:cstheme="minorHAnsi"/>
          <w:sz w:val="24"/>
          <w:szCs w:val="24"/>
        </w:rPr>
        <w:t xml:space="preserve"> se construisent</w:t>
      </w:r>
      <w:r w:rsidR="00581C4C" w:rsidRPr="001A4A80">
        <w:rPr>
          <w:rFonts w:cstheme="minorHAnsi"/>
          <w:sz w:val="24"/>
          <w:szCs w:val="24"/>
        </w:rPr>
        <w:t xml:space="preserve"> </w:t>
      </w:r>
      <w:r w:rsidRPr="001A4A80">
        <w:rPr>
          <w:rFonts w:cstheme="minorHAnsi"/>
          <w:sz w:val="24"/>
          <w:szCs w:val="24"/>
        </w:rPr>
        <w:t>des pratiques</w:t>
      </w:r>
      <w:r w:rsidR="00581C4C" w:rsidRPr="001A4A80">
        <w:rPr>
          <w:rFonts w:cstheme="minorHAnsi"/>
          <w:sz w:val="24"/>
          <w:szCs w:val="24"/>
        </w:rPr>
        <w:t xml:space="preserve"> d’économie sociale qui dépassent la </w:t>
      </w:r>
      <w:r w:rsidR="00157364" w:rsidRPr="001A4A80">
        <w:rPr>
          <w:rFonts w:cstheme="minorHAnsi"/>
          <w:sz w:val="24"/>
          <w:szCs w:val="24"/>
        </w:rPr>
        <w:t xml:space="preserve">simple </w:t>
      </w:r>
      <w:r w:rsidR="00581C4C" w:rsidRPr="001A4A80">
        <w:rPr>
          <w:rFonts w:cstheme="minorHAnsi"/>
          <w:sz w:val="24"/>
          <w:szCs w:val="24"/>
        </w:rPr>
        <w:t xml:space="preserve">vision du consommateur « éthique » comme bras armés de la contestation sociale. </w:t>
      </w:r>
      <w:r w:rsidR="00620E7B" w:rsidRPr="001A4A80">
        <w:rPr>
          <w:rFonts w:cstheme="minorHAnsi"/>
          <w:sz w:val="24"/>
          <w:szCs w:val="24"/>
        </w:rPr>
        <w:t xml:space="preserve">Nous observons en effet qu’à partir de ces réseaux se déploient de plus en plus des espaces de solidarité, de mutualisation pour l’accès aux moyens de production, d’intégration de personnes marginalisées ou handicapées, des jardins collectifs, </w:t>
      </w:r>
      <w:r w:rsidR="00D56452" w:rsidRPr="001A4A80">
        <w:rPr>
          <w:rFonts w:cstheme="minorHAnsi"/>
          <w:sz w:val="24"/>
          <w:szCs w:val="24"/>
        </w:rPr>
        <w:t>les « jardins interculturels »,..</w:t>
      </w:r>
      <w:r w:rsidR="00620E7B" w:rsidRPr="001A4A80">
        <w:rPr>
          <w:rFonts w:cstheme="minorHAnsi"/>
          <w:sz w:val="24"/>
          <w:szCs w:val="24"/>
        </w:rPr>
        <w:t xml:space="preserve">. </w:t>
      </w:r>
      <w:r w:rsidR="00CC4794" w:rsidRPr="001A4A80">
        <w:rPr>
          <w:rFonts w:cstheme="minorHAnsi"/>
          <w:sz w:val="24"/>
          <w:szCs w:val="24"/>
        </w:rPr>
        <w:t xml:space="preserve">A travers les coopératives, des échanges de savoirs sont stimulés. On voit aussi </w:t>
      </w:r>
      <w:r w:rsidR="00483A47" w:rsidRPr="001A4A80">
        <w:rPr>
          <w:rFonts w:cstheme="minorHAnsi"/>
          <w:sz w:val="24"/>
          <w:szCs w:val="24"/>
        </w:rPr>
        <w:t xml:space="preserve">de plus en plus souvent des producteurs qui </w:t>
      </w:r>
      <w:r w:rsidR="002B1458" w:rsidRPr="001A4A80">
        <w:rPr>
          <w:rFonts w:cstheme="minorHAnsi"/>
          <w:sz w:val="24"/>
          <w:szCs w:val="24"/>
        </w:rPr>
        <w:t>collaborent</w:t>
      </w:r>
      <w:r w:rsidR="00483A47" w:rsidRPr="001A4A80">
        <w:rPr>
          <w:rFonts w:cstheme="minorHAnsi"/>
          <w:sz w:val="24"/>
          <w:szCs w:val="24"/>
        </w:rPr>
        <w:t xml:space="preserve"> pour combiner leurs différentes offres à travers des circuits d’écoulement communs. Les associations Terre de Liens en France et Terre-en-vue en Belgique </w:t>
      </w:r>
      <w:r w:rsidR="00644005" w:rsidRPr="001A4A80">
        <w:rPr>
          <w:rFonts w:cstheme="minorHAnsi"/>
          <w:sz w:val="24"/>
          <w:szCs w:val="24"/>
        </w:rPr>
        <w:t xml:space="preserve">ont mis en place des systèmes originaux d’accès à la terre pour les jeunes agriculteurs bloqués dans leur projet d’installation par l’obstacle considérable d’acquisition de terres. </w:t>
      </w:r>
      <w:r w:rsidR="00620E7B" w:rsidRPr="001A4A80">
        <w:rPr>
          <w:rFonts w:cstheme="minorHAnsi"/>
          <w:sz w:val="24"/>
          <w:szCs w:val="24"/>
        </w:rPr>
        <w:t xml:space="preserve">Avec cette diversification des finalités de la production, non réduites à l’accumulation, c’est une diversification des formes de propriété qui est à l’œuvre. </w:t>
      </w:r>
      <w:r w:rsidR="002B1458" w:rsidRPr="001A4A80">
        <w:rPr>
          <w:rFonts w:cstheme="minorHAnsi"/>
          <w:sz w:val="24"/>
          <w:szCs w:val="24"/>
        </w:rPr>
        <w:t xml:space="preserve">La participation citoyenne dans le capital de coopératives agro-alimentaires, motivée par des considérations éthiques prenant le pas sur celle de la rentabilité, connait un engouement grandissant. </w:t>
      </w:r>
      <w:r w:rsidR="00620E7B" w:rsidRPr="001A4A80">
        <w:rPr>
          <w:rFonts w:cstheme="minorHAnsi"/>
          <w:sz w:val="24"/>
          <w:szCs w:val="24"/>
        </w:rPr>
        <w:t xml:space="preserve">Elle permet de sortir de la logique capitaliste du contrôle et du pouvoir par l’investissement. Par ailleurs, en créant des petits « espaces </w:t>
      </w:r>
      <w:r w:rsidR="00A53FF9">
        <w:rPr>
          <w:rFonts w:cstheme="minorHAnsi"/>
          <w:sz w:val="24"/>
          <w:szCs w:val="24"/>
        </w:rPr>
        <w:t>publics de proximité » (</w:t>
      </w:r>
      <w:proofErr w:type="spellStart"/>
      <w:r w:rsidR="00A53FF9">
        <w:rPr>
          <w:rFonts w:cstheme="minorHAnsi"/>
          <w:sz w:val="24"/>
          <w:szCs w:val="24"/>
        </w:rPr>
        <w:t>Laville</w:t>
      </w:r>
      <w:proofErr w:type="spellEnd"/>
      <w:r w:rsidR="00620E7B" w:rsidRPr="001A4A80">
        <w:rPr>
          <w:rFonts w:cstheme="minorHAnsi"/>
          <w:sz w:val="24"/>
          <w:szCs w:val="24"/>
        </w:rPr>
        <w:t xml:space="preserve"> 19</w:t>
      </w:r>
      <w:r w:rsidR="00A53FF9">
        <w:rPr>
          <w:rFonts w:cstheme="minorHAnsi"/>
          <w:sz w:val="24"/>
          <w:szCs w:val="24"/>
        </w:rPr>
        <w:t xml:space="preserve">94, cité par </w:t>
      </w:r>
      <w:proofErr w:type="spellStart"/>
      <w:r w:rsidR="00A53FF9">
        <w:rPr>
          <w:rFonts w:cstheme="minorHAnsi"/>
          <w:sz w:val="24"/>
          <w:szCs w:val="24"/>
        </w:rPr>
        <w:t>Chanial</w:t>
      </w:r>
      <w:proofErr w:type="spellEnd"/>
      <w:r w:rsidR="00A53FF9">
        <w:rPr>
          <w:rFonts w:cstheme="minorHAnsi"/>
          <w:sz w:val="24"/>
          <w:szCs w:val="24"/>
        </w:rPr>
        <w:t xml:space="preserve"> et </w:t>
      </w:r>
      <w:proofErr w:type="spellStart"/>
      <w:r w:rsidR="00A53FF9">
        <w:rPr>
          <w:rFonts w:cstheme="minorHAnsi"/>
          <w:sz w:val="24"/>
          <w:szCs w:val="24"/>
        </w:rPr>
        <w:t>Laville</w:t>
      </w:r>
      <w:proofErr w:type="spellEnd"/>
      <w:r w:rsidR="00620E7B" w:rsidRPr="001A4A80">
        <w:rPr>
          <w:rFonts w:cstheme="minorHAnsi"/>
          <w:sz w:val="24"/>
          <w:szCs w:val="24"/>
        </w:rPr>
        <w:t xml:space="preserve"> </w:t>
      </w:r>
      <w:r w:rsidR="003172DA" w:rsidRPr="001A4A80">
        <w:rPr>
          <w:rFonts w:cstheme="minorHAnsi"/>
          <w:sz w:val="24"/>
          <w:szCs w:val="24"/>
        </w:rPr>
        <w:t>2006</w:t>
      </w:r>
      <w:r w:rsidR="00620E7B" w:rsidRPr="001A4A80">
        <w:rPr>
          <w:rFonts w:cstheme="minorHAnsi"/>
          <w:sz w:val="24"/>
          <w:szCs w:val="24"/>
        </w:rPr>
        <w:t xml:space="preserve">), ces expériences contribuent à </w:t>
      </w:r>
      <w:r w:rsidR="001F64BC" w:rsidRPr="001A4A80">
        <w:rPr>
          <w:rFonts w:cstheme="minorHAnsi"/>
          <w:sz w:val="24"/>
          <w:szCs w:val="24"/>
        </w:rPr>
        <w:t xml:space="preserve">expérimenter </w:t>
      </w:r>
      <w:r w:rsidR="00620E7B" w:rsidRPr="001A4A80">
        <w:rPr>
          <w:rFonts w:cstheme="minorHAnsi"/>
          <w:sz w:val="24"/>
          <w:szCs w:val="24"/>
        </w:rPr>
        <w:t xml:space="preserve">des formes </w:t>
      </w:r>
      <w:r w:rsidR="001F64BC" w:rsidRPr="001A4A80">
        <w:rPr>
          <w:rFonts w:cstheme="minorHAnsi"/>
          <w:sz w:val="24"/>
          <w:szCs w:val="24"/>
        </w:rPr>
        <w:t xml:space="preserve">originales </w:t>
      </w:r>
      <w:r w:rsidR="00620E7B" w:rsidRPr="001A4A80">
        <w:rPr>
          <w:rFonts w:cstheme="minorHAnsi"/>
          <w:sz w:val="24"/>
          <w:szCs w:val="24"/>
        </w:rPr>
        <w:t>de démocratisation de l’économie à travers l’engagement citoyen</w:t>
      </w:r>
      <w:r w:rsidR="0067020A" w:rsidRPr="001A4A80">
        <w:rPr>
          <w:rStyle w:val="Appelnotedebasdep"/>
          <w:rFonts w:cstheme="minorHAnsi"/>
          <w:sz w:val="24"/>
          <w:szCs w:val="24"/>
        </w:rPr>
        <w:footnoteReference w:id="14"/>
      </w:r>
      <w:r w:rsidR="0095182B" w:rsidRPr="001A4A80">
        <w:rPr>
          <w:rFonts w:cstheme="minorHAnsi"/>
          <w:sz w:val="24"/>
          <w:szCs w:val="24"/>
        </w:rPr>
        <w:t xml:space="preserve"> (vo</w:t>
      </w:r>
      <w:r w:rsidR="00A53FF9">
        <w:rPr>
          <w:rFonts w:cstheme="minorHAnsi"/>
          <w:sz w:val="24"/>
          <w:szCs w:val="24"/>
        </w:rPr>
        <w:t>ir Lang</w:t>
      </w:r>
      <w:r w:rsidR="0095182B" w:rsidRPr="001A4A80">
        <w:rPr>
          <w:rFonts w:cstheme="minorHAnsi"/>
          <w:sz w:val="24"/>
          <w:szCs w:val="24"/>
        </w:rPr>
        <w:t xml:space="preserve"> 2009</w:t>
      </w:r>
      <w:r w:rsidR="00A53FF9">
        <w:rPr>
          <w:rFonts w:cstheme="minorHAnsi"/>
          <w:sz w:val="24"/>
          <w:szCs w:val="24"/>
        </w:rPr>
        <w:t xml:space="preserve"> ; </w:t>
      </w:r>
      <w:proofErr w:type="spellStart"/>
      <w:r w:rsidR="00A53FF9">
        <w:rPr>
          <w:rFonts w:cstheme="minorHAnsi"/>
          <w:sz w:val="24"/>
          <w:szCs w:val="24"/>
        </w:rPr>
        <w:t>Hassanein</w:t>
      </w:r>
      <w:proofErr w:type="spellEnd"/>
      <w:r w:rsidR="0095182B" w:rsidRPr="001A4A80">
        <w:rPr>
          <w:rFonts w:cstheme="minorHAnsi"/>
          <w:sz w:val="24"/>
          <w:szCs w:val="24"/>
        </w:rPr>
        <w:t xml:space="preserve"> 2003, qui ont développé le concept de </w:t>
      </w:r>
      <w:proofErr w:type="spellStart"/>
      <w:r w:rsidR="0095182B" w:rsidRPr="001A4A80">
        <w:rPr>
          <w:rFonts w:cstheme="minorHAnsi"/>
          <w:i/>
          <w:sz w:val="24"/>
          <w:szCs w:val="24"/>
        </w:rPr>
        <w:t>food</w:t>
      </w:r>
      <w:proofErr w:type="spellEnd"/>
      <w:r w:rsidR="0095182B" w:rsidRPr="001A4A80">
        <w:rPr>
          <w:rFonts w:cstheme="minorHAnsi"/>
          <w:i/>
          <w:sz w:val="24"/>
          <w:szCs w:val="24"/>
        </w:rPr>
        <w:t xml:space="preserve"> </w:t>
      </w:r>
      <w:proofErr w:type="spellStart"/>
      <w:r w:rsidR="0095182B" w:rsidRPr="001A4A80">
        <w:rPr>
          <w:rFonts w:cstheme="minorHAnsi"/>
          <w:i/>
          <w:sz w:val="24"/>
          <w:szCs w:val="24"/>
        </w:rPr>
        <w:t>democracy</w:t>
      </w:r>
      <w:proofErr w:type="spellEnd"/>
      <w:r w:rsidR="0095182B" w:rsidRPr="001A4A80">
        <w:rPr>
          <w:rFonts w:cstheme="minorHAnsi"/>
          <w:i/>
          <w:sz w:val="24"/>
          <w:szCs w:val="24"/>
        </w:rPr>
        <w:t xml:space="preserve">, </w:t>
      </w:r>
      <w:r w:rsidR="00A53FF9">
        <w:rPr>
          <w:rFonts w:cstheme="minorHAnsi"/>
          <w:sz w:val="24"/>
          <w:szCs w:val="24"/>
        </w:rPr>
        <w:t xml:space="preserve">ou </w:t>
      </w:r>
      <w:proofErr w:type="spellStart"/>
      <w:r w:rsidR="00A53FF9">
        <w:rPr>
          <w:rFonts w:cstheme="minorHAnsi"/>
          <w:sz w:val="24"/>
          <w:szCs w:val="24"/>
        </w:rPr>
        <w:lastRenderedPageBreak/>
        <w:t>Hinrichs</w:t>
      </w:r>
      <w:proofErr w:type="spellEnd"/>
      <w:r w:rsidR="0095182B" w:rsidRPr="001A4A80">
        <w:rPr>
          <w:rFonts w:cstheme="minorHAnsi"/>
          <w:sz w:val="24"/>
          <w:szCs w:val="24"/>
        </w:rPr>
        <w:t xml:space="preserve"> 2000, qui parle de ré-encastrement du marché dans la société civile</w:t>
      </w:r>
      <w:r w:rsidRPr="001A4A80">
        <w:rPr>
          <w:rFonts w:cstheme="minorHAnsi"/>
          <w:sz w:val="24"/>
          <w:szCs w:val="24"/>
        </w:rPr>
        <w:t xml:space="preserve">, </w:t>
      </w:r>
      <w:r w:rsidR="007A21D0">
        <w:rPr>
          <w:rFonts w:cstheme="minorHAnsi"/>
          <w:sz w:val="24"/>
          <w:szCs w:val="24"/>
        </w:rPr>
        <w:t>ou Périlleux et Nyssens 2016 à propos des coopératives de financement</w:t>
      </w:r>
      <w:r w:rsidR="0095182B" w:rsidRPr="001A4A80">
        <w:rPr>
          <w:rFonts w:cstheme="minorHAnsi"/>
          <w:sz w:val="24"/>
          <w:szCs w:val="24"/>
        </w:rPr>
        <w:t>)</w:t>
      </w:r>
      <w:r w:rsidR="00620E7B" w:rsidRPr="001A4A80">
        <w:rPr>
          <w:rFonts w:cstheme="minorHAnsi"/>
          <w:sz w:val="24"/>
          <w:szCs w:val="24"/>
        </w:rPr>
        <w:t>.</w:t>
      </w:r>
      <w:r w:rsidR="001A4A80"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452293" w:rsidP="001A4A80">
      <w:pPr>
        <w:spacing w:after="0" w:line="240" w:lineRule="auto"/>
        <w:jc w:val="both"/>
        <w:rPr>
          <w:rFonts w:cstheme="minorHAnsi"/>
          <w:sz w:val="24"/>
          <w:szCs w:val="24"/>
        </w:rPr>
      </w:pPr>
      <w:r w:rsidRPr="001A4A80">
        <w:rPr>
          <w:rFonts w:cstheme="minorHAnsi"/>
          <w:sz w:val="24"/>
          <w:szCs w:val="24"/>
        </w:rPr>
        <w:t>L</w:t>
      </w:r>
      <w:r w:rsidR="00713817" w:rsidRPr="001A4A80">
        <w:rPr>
          <w:rFonts w:cstheme="minorHAnsi"/>
          <w:sz w:val="24"/>
          <w:szCs w:val="24"/>
        </w:rPr>
        <w:t xml:space="preserve">’accent porté sur l’action et les pratiques de mise en commun avec </w:t>
      </w:r>
      <w:r w:rsidRPr="001A4A80">
        <w:rPr>
          <w:rFonts w:cstheme="minorHAnsi"/>
          <w:sz w:val="24"/>
          <w:szCs w:val="24"/>
        </w:rPr>
        <w:t>leurs</w:t>
      </w:r>
      <w:r w:rsidR="00713817" w:rsidRPr="001A4A80">
        <w:rPr>
          <w:rFonts w:cstheme="minorHAnsi"/>
          <w:sz w:val="24"/>
          <w:szCs w:val="24"/>
        </w:rPr>
        <w:t xml:space="preserve"> règles de codécision et </w:t>
      </w:r>
      <w:proofErr w:type="spellStart"/>
      <w:r w:rsidR="00713817" w:rsidRPr="001A4A80">
        <w:rPr>
          <w:rFonts w:cstheme="minorHAnsi"/>
          <w:sz w:val="24"/>
          <w:szCs w:val="24"/>
        </w:rPr>
        <w:t>coobligation</w:t>
      </w:r>
      <w:proofErr w:type="spellEnd"/>
      <w:r w:rsidR="00713817" w:rsidRPr="001A4A80">
        <w:rPr>
          <w:rFonts w:cstheme="minorHAnsi"/>
          <w:sz w:val="24"/>
          <w:szCs w:val="24"/>
        </w:rPr>
        <w:t xml:space="preserve"> ne </w:t>
      </w:r>
      <w:r w:rsidRPr="001A4A80">
        <w:rPr>
          <w:rFonts w:cstheme="minorHAnsi"/>
          <w:sz w:val="24"/>
          <w:szCs w:val="24"/>
        </w:rPr>
        <w:t>doit pas conduire</w:t>
      </w:r>
      <w:r w:rsidR="00713817" w:rsidRPr="001A4A80">
        <w:rPr>
          <w:rFonts w:cstheme="minorHAnsi"/>
          <w:sz w:val="24"/>
          <w:szCs w:val="24"/>
        </w:rPr>
        <w:t xml:space="preserve">, loin de là, </w:t>
      </w:r>
      <w:r w:rsidRPr="001A4A80">
        <w:rPr>
          <w:rFonts w:cstheme="minorHAnsi"/>
          <w:sz w:val="24"/>
          <w:szCs w:val="24"/>
        </w:rPr>
        <w:t xml:space="preserve">à </w:t>
      </w:r>
      <w:r w:rsidR="00713817" w:rsidRPr="001A4A80">
        <w:rPr>
          <w:rFonts w:cstheme="minorHAnsi"/>
          <w:sz w:val="24"/>
          <w:szCs w:val="24"/>
        </w:rPr>
        <w:t xml:space="preserve">évacuer les questions de droits, formels et informels, que ce soit aux frontières des communs ou à l’intérieur de ceux-ci. De très nombreuses études sur les pratiques actuelles de </w:t>
      </w:r>
      <w:proofErr w:type="spellStart"/>
      <w:r w:rsidR="00713817" w:rsidRPr="001A4A80">
        <w:rPr>
          <w:rFonts w:cstheme="minorHAnsi"/>
          <w:i/>
          <w:sz w:val="24"/>
          <w:szCs w:val="24"/>
        </w:rPr>
        <w:t>commoning</w:t>
      </w:r>
      <w:proofErr w:type="spellEnd"/>
      <w:r w:rsidR="00713817" w:rsidRPr="001A4A80">
        <w:rPr>
          <w:rFonts w:cstheme="minorHAnsi"/>
          <w:sz w:val="24"/>
          <w:szCs w:val="24"/>
        </w:rPr>
        <w:t xml:space="preserve"> soulignent l’importance de barrières tant à l’entrée qu’à la sortie du commun et les rapports de pouvoir au sein de celui-ci qui façonnent les relations de propriété. En tant que </w:t>
      </w:r>
      <w:r w:rsidRPr="001A4A80">
        <w:rPr>
          <w:rFonts w:cstheme="minorHAnsi"/>
          <w:sz w:val="24"/>
          <w:szCs w:val="24"/>
        </w:rPr>
        <w:t xml:space="preserve">dispositifs incluant des </w:t>
      </w:r>
      <w:r w:rsidR="00713817" w:rsidRPr="001A4A80">
        <w:rPr>
          <w:rFonts w:cstheme="minorHAnsi"/>
          <w:sz w:val="24"/>
          <w:szCs w:val="24"/>
        </w:rPr>
        <w:t>régime</w:t>
      </w:r>
      <w:r w:rsidRPr="001A4A80">
        <w:rPr>
          <w:rFonts w:cstheme="minorHAnsi"/>
          <w:sz w:val="24"/>
          <w:szCs w:val="24"/>
        </w:rPr>
        <w:t>s</w:t>
      </w:r>
      <w:r w:rsidR="00713817" w:rsidRPr="001A4A80">
        <w:rPr>
          <w:rFonts w:cstheme="minorHAnsi"/>
          <w:sz w:val="24"/>
          <w:szCs w:val="24"/>
        </w:rPr>
        <w:t xml:space="preserve"> </w:t>
      </w:r>
      <w:r w:rsidRPr="001A4A80">
        <w:rPr>
          <w:rFonts w:cstheme="minorHAnsi"/>
          <w:sz w:val="24"/>
          <w:szCs w:val="24"/>
        </w:rPr>
        <w:t xml:space="preserve">particuliers </w:t>
      </w:r>
      <w:r w:rsidR="00713817" w:rsidRPr="001A4A80">
        <w:rPr>
          <w:rFonts w:cstheme="minorHAnsi"/>
          <w:sz w:val="24"/>
          <w:szCs w:val="24"/>
        </w:rPr>
        <w:t>de propriété, les communs peuvent être utilisés pour légitimer des dynamiques d’exclusion fondées sur la territorialité, l’appartenance à un groupe ethnique, socio-culturel, l’adhésion à une organisation de producteurs</w:t>
      </w:r>
      <w:r w:rsidR="003A0933" w:rsidRPr="001A4A80">
        <w:rPr>
          <w:rFonts w:cstheme="minorHAnsi"/>
          <w:sz w:val="24"/>
          <w:szCs w:val="24"/>
        </w:rPr>
        <w:t xml:space="preserve"> </w:t>
      </w:r>
      <w:r w:rsidR="00A53FF9">
        <w:rPr>
          <w:rFonts w:cstheme="minorHAnsi"/>
          <w:sz w:val="24"/>
          <w:szCs w:val="24"/>
        </w:rPr>
        <w:t>(Goodman 2004 ;</w:t>
      </w:r>
      <w:r w:rsidR="003A0933" w:rsidRPr="001A4A80">
        <w:rPr>
          <w:rFonts w:cstheme="minorHAnsi"/>
          <w:sz w:val="24"/>
          <w:szCs w:val="24"/>
        </w:rPr>
        <w:t xml:space="preserve"> </w:t>
      </w:r>
      <w:proofErr w:type="spellStart"/>
      <w:r w:rsidR="003A0933" w:rsidRPr="001A4A80">
        <w:rPr>
          <w:rFonts w:cstheme="minorHAnsi"/>
          <w:sz w:val="24"/>
          <w:szCs w:val="24"/>
        </w:rPr>
        <w:t>Johntson</w:t>
      </w:r>
      <w:proofErr w:type="spellEnd"/>
      <w:r w:rsidR="00335CAE">
        <w:rPr>
          <w:rFonts w:cstheme="minorHAnsi"/>
          <w:sz w:val="24"/>
          <w:szCs w:val="24"/>
        </w:rPr>
        <w:t xml:space="preserve"> 2008 ;</w:t>
      </w:r>
      <w:r w:rsidR="00A53FF9">
        <w:rPr>
          <w:rFonts w:cstheme="minorHAnsi"/>
          <w:sz w:val="24"/>
          <w:szCs w:val="24"/>
        </w:rPr>
        <w:t xml:space="preserve"> Allen 1999 ;</w:t>
      </w:r>
      <w:r w:rsidR="003A0933" w:rsidRPr="001A4A80">
        <w:rPr>
          <w:rFonts w:cstheme="minorHAnsi"/>
          <w:sz w:val="24"/>
          <w:szCs w:val="24"/>
        </w:rPr>
        <w:t xml:space="preserve"> </w:t>
      </w:r>
      <w:proofErr w:type="spellStart"/>
      <w:r w:rsidR="003A0933" w:rsidRPr="001A4A80">
        <w:rPr>
          <w:rFonts w:cstheme="minorHAnsi"/>
          <w:sz w:val="24"/>
          <w:szCs w:val="24"/>
        </w:rPr>
        <w:t>Hinrichs</w:t>
      </w:r>
      <w:proofErr w:type="spellEnd"/>
      <w:r w:rsidR="00A53FF9">
        <w:rPr>
          <w:rFonts w:cstheme="minorHAnsi"/>
          <w:sz w:val="24"/>
          <w:szCs w:val="24"/>
        </w:rPr>
        <w:t xml:space="preserve"> 2000,</w:t>
      </w:r>
      <w:r w:rsidR="003A0933" w:rsidRPr="001A4A80">
        <w:rPr>
          <w:rFonts w:cstheme="minorHAnsi"/>
          <w:sz w:val="24"/>
          <w:szCs w:val="24"/>
        </w:rPr>
        <w:t xml:space="preserve"> 2003</w:t>
      </w:r>
      <w:r w:rsidR="00A53FF9">
        <w:rPr>
          <w:rFonts w:cstheme="minorHAnsi"/>
          <w:sz w:val="24"/>
          <w:szCs w:val="24"/>
        </w:rPr>
        <w:t xml:space="preserve"> ; </w:t>
      </w:r>
      <w:proofErr w:type="spellStart"/>
      <w:r w:rsidR="00A53FF9">
        <w:rPr>
          <w:rFonts w:cstheme="minorHAnsi"/>
          <w:sz w:val="24"/>
          <w:szCs w:val="24"/>
        </w:rPr>
        <w:t>Rice</w:t>
      </w:r>
      <w:proofErr w:type="spellEnd"/>
      <w:r w:rsidR="003A0933" w:rsidRPr="001A4A80">
        <w:rPr>
          <w:rFonts w:cstheme="minorHAnsi"/>
          <w:sz w:val="24"/>
          <w:szCs w:val="24"/>
        </w:rPr>
        <w:t xml:space="preserve"> 2015)</w:t>
      </w:r>
      <w:r w:rsidR="00713817" w:rsidRPr="001A4A80">
        <w:rPr>
          <w:rFonts w:cstheme="minorHAnsi"/>
          <w:sz w:val="24"/>
          <w:szCs w:val="24"/>
        </w:rPr>
        <w:t xml:space="preserve">, … </w:t>
      </w:r>
      <w:r w:rsidRPr="001A4A80">
        <w:rPr>
          <w:rFonts w:cstheme="minorHAnsi"/>
          <w:sz w:val="24"/>
          <w:szCs w:val="24"/>
        </w:rPr>
        <w:t>et donc constituer une</w:t>
      </w:r>
      <w:r w:rsidR="00713817" w:rsidRPr="001A4A80">
        <w:rPr>
          <w:rFonts w:cstheme="minorHAnsi"/>
          <w:sz w:val="24"/>
          <w:szCs w:val="24"/>
        </w:rPr>
        <w:t xml:space="preserve"> source de nouvelles fragmentations sociales.</w:t>
      </w:r>
      <w:r w:rsidR="001A4A80"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B6424B" w:rsidP="001A4A80">
      <w:pPr>
        <w:spacing w:after="0" w:line="240" w:lineRule="auto"/>
        <w:jc w:val="both"/>
        <w:rPr>
          <w:rFonts w:cstheme="minorHAnsi"/>
          <w:sz w:val="24"/>
          <w:szCs w:val="24"/>
        </w:rPr>
      </w:pPr>
      <w:r w:rsidRPr="001A4A80">
        <w:rPr>
          <w:rFonts w:cstheme="minorHAnsi"/>
          <w:sz w:val="24"/>
          <w:szCs w:val="24"/>
        </w:rPr>
        <w:t xml:space="preserve">Cette remarque sur l’importance de ne pas situer le commun « hors de la propriété » n’enlève bien sûr rien au fait que ces pratiques de </w:t>
      </w:r>
      <w:proofErr w:type="spellStart"/>
      <w:r w:rsidRPr="001A4A80">
        <w:rPr>
          <w:rFonts w:cstheme="minorHAnsi"/>
          <w:i/>
          <w:sz w:val="24"/>
          <w:szCs w:val="24"/>
        </w:rPr>
        <w:t>commoning</w:t>
      </w:r>
      <w:proofErr w:type="spellEnd"/>
      <w:r w:rsidRPr="001A4A80">
        <w:rPr>
          <w:rFonts w:cstheme="minorHAnsi"/>
          <w:sz w:val="24"/>
          <w:szCs w:val="24"/>
        </w:rPr>
        <w:t>, lorsqu’elles sont s</w:t>
      </w:r>
      <w:r w:rsidR="00452293" w:rsidRPr="001A4A80">
        <w:rPr>
          <w:rFonts w:cstheme="minorHAnsi"/>
          <w:sz w:val="24"/>
          <w:szCs w:val="24"/>
        </w:rPr>
        <w:t>ous-tendu</w:t>
      </w:r>
      <w:r w:rsidRPr="001A4A80">
        <w:rPr>
          <w:rFonts w:cstheme="minorHAnsi"/>
          <w:sz w:val="24"/>
          <w:szCs w:val="24"/>
        </w:rPr>
        <w:t>e</w:t>
      </w:r>
      <w:r w:rsidR="00452293" w:rsidRPr="001A4A80">
        <w:rPr>
          <w:rFonts w:cstheme="minorHAnsi"/>
          <w:sz w:val="24"/>
          <w:szCs w:val="24"/>
        </w:rPr>
        <w:t xml:space="preserve">s par des valeurs de partage, de solidarité, de démocratie locale, cherchent à défendre une </w:t>
      </w:r>
      <w:r w:rsidRPr="001A4A80">
        <w:rPr>
          <w:rFonts w:cstheme="minorHAnsi"/>
          <w:sz w:val="24"/>
          <w:szCs w:val="24"/>
        </w:rPr>
        <w:t xml:space="preserve">conception de la </w:t>
      </w:r>
      <w:r w:rsidR="00452293" w:rsidRPr="001A4A80">
        <w:rPr>
          <w:rFonts w:cstheme="minorHAnsi"/>
          <w:sz w:val="24"/>
          <w:szCs w:val="24"/>
        </w:rPr>
        <w:t xml:space="preserve">propriété qui n’est plus centrée sur la relation aux choses mais conçue avant tout comme </w:t>
      </w:r>
      <w:r w:rsidRPr="001A4A80">
        <w:rPr>
          <w:rFonts w:cstheme="minorHAnsi"/>
          <w:sz w:val="24"/>
          <w:szCs w:val="24"/>
        </w:rPr>
        <w:t>institution</w:t>
      </w:r>
      <w:r w:rsidR="00452293" w:rsidRPr="001A4A80">
        <w:rPr>
          <w:rFonts w:cstheme="minorHAnsi"/>
          <w:sz w:val="24"/>
          <w:szCs w:val="24"/>
        </w:rPr>
        <w:t xml:space="preserve"> du vivre-ensemble. </w:t>
      </w:r>
    </w:p>
    <w:p w:rsidR="001A4A80" w:rsidRDefault="001A4A80" w:rsidP="001A4A80">
      <w:pPr>
        <w:spacing w:after="0" w:line="240" w:lineRule="auto"/>
        <w:jc w:val="both"/>
        <w:rPr>
          <w:rFonts w:cstheme="minorHAnsi"/>
          <w:sz w:val="24"/>
          <w:szCs w:val="24"/>
        </w:rPr>
      </w:pPr>
    </w:p>
    <w:p w:rsidR="001A4A80" w:rsidRPr="001A4A80" w:rsidRDefault="002A21A9" w:rsidP="001A4A80">
      <w:pPr>
        <w:spacing w:after="0" w:line="240" w:lineRule="auto"/>
        <w:jc w:val="both"/>
        <w:rPr>
          <w:rFonts w:cstheme="minorHAnsi"/>
          <w:sz w:val="24"/>
          <w:szCs w:val="24"/>
        </w:rPr>
      </w:pPr>
      <w:r w:rsidRPr="001A4A80">
        <w:rPr>
          <w:rFonts w:cstheme="minorHAnsi"/>
          <w:sz w:val="24"/>
          <w:szCs w:val="24"/>
        </w:rPr>
        <w:t xml:space="preserve">3.4. </w:t>
      </w:r>
      <w:r w:rsidR="00DC2768" w:rsidRPr="001A4A80">
        <w:rPr>
          <w:rFonts w:cstheme="minorHAnsi"/>
          <w:sz w:val="24"/>
          <w:szCs w:val="24"/>
        </w:rPr>
        <w:t>Quatrième niveau : le commun comme action politique</w:t>
      </w:r>
    </w:p>
    <w:p w:rsidR="001A4A80" w:rsidRDefault="001A4A80" w:rsidP="001A4A80">
      <w:pPr>
        <w:spacing w:after="0" w:line="240" w:lineRule="auto"/>
        <w:jc w:val="both"/>
        <w:rPr>
          <w:rFonts w:cstheme="minorHAnsi"/>
          <w:sz w:val="24"/>
          <w:szCs w:val="24"/>
        </w:rPr>
      </w:pPr>
    </w:p>
    <w:p w:rsidR="001A4A80" w:rsidRPr="001A4A80" w:rsidRDefault="00DC2768" w:rsidP="001A4A80">
      <w:pPr>
        <w:spacing w:after="0" w:line="240" w:lineRule="auto"/>
        <w:jc w:val="both"/>
        <w:rPr>
          <w:rFonts w:cstheme="minorHAnsi"/>
          <w:sz w:val="24"/>
          <w:szCs w:val="24"/>
        </w:rPr>
      </w:pPr>
      <w:r w:rsidRPr="001A4A80">
        <w:rPr>
          <w:rStyle w:val="Policepardfaut1"/>
          <w:rFonts w:cstheme="minorHAnsi"/>
          <w:sz w:val="24"/>
          <w:szCs w:val="24"/>
        </w:rPr>
        <w:t>La question centrale des communs n’est toutefois pas celle de la seule « inten</w:t>
      </w:r>
      <w:r w:rsidR="00335CAE">
        <w:rPr>
          <w:rStyle w:val="Policepardfaut1"/>
          <w:rFonts w:cstheme="minorHAnsi"/>
          <w:sz w:val="24"/>
          <w:szCs w:val="24"/>
        </w:rPr>
        <w:t>tionnalité » des agents (</w:t>
      </w:r>
      <w:proofErr w:type="spellStart"/>
      <w:r w:rsidR="00335CAE">
        <w:rPr>
          <w:rStyle w:val="Policepardfaut1"/>
          <w:rFonts w:cstheme="minorHAnsi"/>
          <w:sz w:val="24"/>
          <w:szCs w:val="24"/>
        </w:rPr>
        <w:t>Coriat</w:t>
      </w:r>
      <w:proofErr w:type="spellEnd"/>
      <w:r w:rsidRPr="001A4A80">
        <w:rPr>
          <w:rStyle w:val="Policepardfaut1"/>
          <w:rFonts w:cstheme="minorHAnsi"/>
          <w:sz w:val="24"/>
          <w:szCs w:val="24"/>
        </w:rPr>
        <w:t xml:space="preserve"> 2015). Elle est bien plus celle « du faisceau de droits noué autour de la ressource, de sa gouvernance, </w:t>
      </w:r>
      <w:r w:rsidRPr="001A4A80">
        <w:rPr>
          <w:rStyle w:val="Policepardfaut1"/>
          <w:rFonts w:cstheme="minorHAnsi"/>
          <w:i/>
          <w:sz w:val="24"/>
          <w:szCs w:val="24"/>
        </w:rPr>
        <w:t xml:space="preserve">et des conditions qui permettent son effectivité </w:t>
      </w:r>
      <w:r w:rsidRPr="001A4A80">
        <w:rPr>
          <w:rStyle w:val="Policepardfaut1"/>
          <w:rFonts w:cstheme="minorHAnsi"/>
          <w:sz w:val="24"/>
          <w:szCs w:val="24"/>
        </w:rPr>
        <w:t>(‘</w:t>
      </w:r>
      <w:proofErr w:type="spellStart"/>
      <w:r w:rsidRPr="001A4A80">
        <w:rPr>
          <w:rStyle w:val="Policepardfaut1"/>
          <w:rFonts w:cstheme="minorHAnsi"/>
          <w:i/>
          <w:sz w:val="24"/>
          <w:szCs w:val="24"/>
        </w:rPr>
        <w:t>enforcement</w:t>
      </w:r>
      <w:proofErr w:type="spellEnd"/>
      <w:r w:rsidRPr="001A4A80">
        <w:rPr>
          <w:rStyle w:val="Policepardfaut1"/>
          <w:rFonts w:cstheme="minorHAnsi"/>
          <w:i/>
          <w:sz w:val="24"/>
          <w:szCs w:val="24"/>
        </w:rPr>
        <w:t>’</w:t>
      </w:r>
      <w:r w:rsidRPr="001A4A80">
        <w:rPr>
          <w:rStyle w:val="Policepardfaut1"/>
          <w:rFonts w:cstheme="minorHAnsi"/>
          <w:sz w:val="24"/>
          <w:szCs w:val="24"/>
        </w:rPr>
        <w:t>) » (</w:t>
      </w:r>
      <w:proofErr w:type="spellStart"/>
      <w:r w:rsidRPr="001A4A80">
        <w:rPr>
          <w:rStyle w:val="Policepardfaut1"/>
          <w:rFonts w:cstheme="minorHAnsi"/>
          <w:sz w:val="24"/>
          <w:szCs w:val="24"/>
        </w:rPr>
        <w:t>Ib</w:t>
      </w:r>
      <w:proofErr w:type="spellEnd"/>
      <w:r w:rsidRPr="001A4A80">
        <w:rPr>
          <w:rStyle w:val="Policepardfaut1"/>
          <w:rFonts w:cstheme="minorHAnsi"/>
          <w:sz w:val="24"/>
          <w:szCs w:val="24"/>
        </w:rPr>
        <w:t>. : 2, souligné par nous). Les communs</w:t>
      </w:r>
      <w:r w:rsidR="003A0933" w:rsidRPr="001A4A80">
        <w:rPr>
          <w:rStyle w:val="Policepardfaut1"/>
          <w:rFonts w:cstheme="minorHAnsi"/>
          <w:sz w:val="24"/>
          <w:szCs w:val="24"/>
        </w:rPr>
        <w:t xml:space="preserve">, comme tout autre modèle de </w:t>
      </w:r>
      <w:r w:rsidR="000B21DD" w:rsidRPr="001A4A80">
        <w:rPr>
          <w:rStyle w:val="Policepardfaut1"/>
          <w:rFonts w:cstheme="minorHAnsi"/>
          <w:sz w:val="24"/>
          <w:szCs w:val="24"/>
        </w:rPr>
        <w:t>propriété</w:t>
      </w:r>
      <w:r w:rsidR="003A0933" w:rsidRPr="001A4A80">
        <w:rPr>
          <w:rStyle w:val="Policepardfaut1"/>
          <w:rFonts w:cstheme="minorHAnsi"/>
          <w:sz w:val="24"/>
          <w:szCs w:val="24"/>
        </w:rPr>
        <w:t>,</w:t>
      </w:r>
      <w:r w:rsidRPr="001A4A80">
        <w:rPr>
          <w:rStyle w:val="Policepardfaut1"/>
          <w:rFonts w:cstheme="minorHAnsi"/>
          <w:sz w:val="24"/>
          <w:szCs w:val="24"/>
        </w:rPr>
        <w:t xml:space="preserve"> ne possèdent pas de performativité naturelle</w:t>
      </w:r>
      <w:r w:rsidR="003A0933" w:rsidRPr="001A4A80">
        <w:rPr>
          <w:rStyle w:val="Policepardfaut1"/>
          <w:rFonts w:cstheme="minorHAnsi"/>
          <w:sz w:val="24"/>
          <w:szCs w:val="24"/>
        </w:rPr>
        <w:t xml:space="preserve"> (</w:t>
      </w:r>
      <w:proofErr w:type="spellStart"/>
      <w:r w:rsidR="003A0933" w:rsidRPr="001A4A80">
        <w:rPr>
          <w:rStyle w:val="Policepardfaut1"/>
          <w:rFonts w:cstheme="minorHAnsi"/>
          <w:sz w:val="24"/>
          <w:szCs w:val="24"/>
        </w:rPr>
        <w:t>Blomley</w:t>
      </w:r>
      <w:proofErr w:type="spellEnd"/>
      <w:r w:rsidR="003A0933" w:rsidRPr="001A4A80">
        <w:rPr>
          <w:rStyle w:val="Policepardfaut1"/>
          <w:rFonts w:cstheme="minorHAnsi"/>
          <w:sz w:val="24"/>
          <w:szCs w:val="24"/>
        </w:rPr>
        <w:t xml:space="preserve"> 2014)</w:t>
      </w:r>
      <w:r w:rsidRPr="001A4A80">
        <w:rPr>
          <w:rStyle w:val="Policepardfaut1"/>
          <w:rFonts w:cstheme="minorHAnsi"/>
          <w:sz w:val="24"/>
          <w:szCs w:val="24"/>
        </w:rPr>
        <w:t xml:space="preserve">. La reconnaissance de l’ancrage territorial des modèles de propriété doit dès lors s’accompagner de l’exigence d’une transformation des cadres institutionnels et constitutionnels qui régissent à une échelle plus globale l’élaboration des relations de propriété. C’est ce que Bailey et </w:t>
      </w:r>
      <w:proofErr w:type="spellStart"/>
      <w:r w:rsidRPr="001A4A80">
        <w:rPr>
          <w:rStyle w:val="Policepardfaut1"/>
          <w:rFonts w:cstheme="minorHAnsi"/>
          <w:sz w:val="24"/>
          <w:szCs w:val="24"/>
        </w:rPr>
        <w:t>Mattéi</w:t>
      </w:r>
      <w:proofErr w:type="spellEnd"/>
      <w:r w:rsidRPr="001A4A80">
        <w:rPr>
          <w:rStyle w:val="Policepardfaut1"/>
          <w:rFonts w:cstheme="minorHAnsi"/>
          <w:sz w:val="24"/>
          <w:szCs w:val="24"/>
        </w:rPr>
        <w:t xml:space="preserve"> (2013) appellent le « pouvoir constituant » des communs. </w:t>
      </w:r>
      <w:r w:rsidR="00581C4C" w:rsidRPr="001A4A80">
        <w:rPr>
          <w:rFonts w:cstheme="minorHAnsi"/>
          <w:sz w:val="24"/>
          <w:szCs w:val="24"/>
        </w:rPr>
        <w:t xml:space="preserve">L’encastrement institutionnel et le changement d’échelle dans les actions constituent le quatrième </w:t>
      </w:r>
      <w:r w:rsidRPr="001A4A80">
        <w:rPr>
          <w:rFonts w:cstheme="minorHAnsi"/>
          <w:sz w:val="24"/>
          <w:szCs w:val="24"/>
        </w:rPr>
        <w:t>niveau</w:t>
      </w:r>
      <w:r w:rsidR="001E0B1A" w:rsidRPr="001A4A80">
        <w:rPr>
          <w:rFonts w:cstheme="minorHAnsi"/>
          <w:sz w:val="24"/>
          <w:szCs w:val="24"/>
        </w:rPr>
        <w:t xml:space="preserve"> d’analyse</w:t>
      </w:r>
      <w:r w:rsidR="00581C4C" w:rsidRPr="001A4A80">
        <w:rPr>
          <w:rFonts w:cstheme="minorHAnsi"/>
          <w:sz w:val="24"/>
          <w:szCs w:val="24"/>
        </w:rPr>
        <w:t xml:space="preserve">. </w:t>
      </w:r>
      <w:r w:rsidR="0070051D" w:rsidRPr="001A4A80">
        <w:rPr>
          <w:rFonts w:cstheme="minorHAnsi"/>
          <w:bCs/>
          <w:sz w:val="24"/>
          <w:szCs w:val="24"/>
        </w:rPr>
        <w:t>Les approches juridiques des communs menées en Italie par un groupe de chercheurs-activistes sous la bannière du mouvement « </w:t>
      </w:r>
      <w:proofErr w:type="spellStart"/>
      <w:r w:rsidR="0070051D" w:rsidRPr="001A4A80">
        <w:rPr>
          <w:rFonts w:cstheme="minorHAnsi"/>
          <w:bCs/>
          <w:sz w:val="24"/>
          <w:szCs w:val="24"/>
        </w:rPr>
        <w:t>Beni</w:t>
      </w:r>
      <w:proofErr w:type="spellEnd"/>
      <w:r w:rsidR="0070051D" w:rsidRPr="001A4A80">
        <w:rPr>
          <w:rFonts w:cstheme="minorHAnsi"/>
          <w:bCs/>
          <w:sz w:val="24"/>
          <w:szCs w:val="24"/>
        </w:rPr>
        <w:t xml:space="preserve"> </w:t>
      </w:r>
      <w:proofErr w:type="spellStart"/>
      <w:r w:rsidR="0070051D" w:rsidRPr="001A4A80">
        <w:rPr>
          <w:rFonts w:cstheme="minorHAnsi"/>
          <w:bCs/>
          <w:sz w:val="24"/>
          <w:szCs w:val="24"/>
        </w:rPr>
        <w:t>comuni</w:t>
      </w:r>
      <w:proofErr w:type="spellEnd"/>
      <w:r w:rsidR="0070051D" w:rsidRPr="001A4A80">
        <w:rPr>
          <w:rFonts w:cstheme="minorHAnsi"/>
          <w:bCs/>
          <w:sz w:val="24"/>
          <w:szCs w:val="24"/>
        </w:rPr>
        <w:t> », en particulier autour de l'eau, peuvent être examinées à la lumière de la nécessité d’instances démocratiques supérieures et d’</w:t>
      </w:r>
      <w:r w:rsidR="0070051D" w:rsidRPr="001A4A80">
        <w:rPr>
          <w:rFonts w:cstheme="minorHAnsi"/>
          <w:bCs/>
          <w:sz w:val="24"/>
          <w:szCs w:val="24"/>
          <w:lang w:val="fr-FR"/>
        </w:rPr>
        <w:t>une meilleure reconnaissance institutionnelle et juridiques des communs</w:t>
      </w:r>
      <w:r w:rsidR="0070051D" w:rsidRPr="001A4A80">
        <w:rPr>
          <w:rFonts w:cstheme="minorHAnsi"/>
          <w:bCs/>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587B60" w:rsidP="001A4A80">
      <w:pPr>
        <w:spacing w:after="0" w:line="240" w:lineRule="auto"/>
        <w:jc w:val="both"/>
        <w:rPr>
          <w:rFonts w:cstheme="minorHAnsi"/>
          <w:sz w:val="24"/>
          <w:szCs w:val="24"/>
        </w:rPr>
      </w:pPr>
      <w:r w:rsidRPr="001A4A80">
        <w:rPr>
          <w:rFonts w:cstheme="minorHAnsi"/>
          <w:sz w:val="24"/>
          <w:szCs w:val="24"/>
        </w:rPr>
        <w:t xml:space="preserve">Cet axe « politique » du commun apparaît le moins visible et probablement le plus difficile à construire. Certes, les </w:t>
      </w:r>
      <w:r w:rsidR="003A0933" w:rsidRPr="001A4A80">
        <w:rPr>
          <w:rFonts w:cstheme="minorHAnsi"/>
          <w:sz w:val="24"/>
          <w:szCs w:val="24"/>
        </w:rPr>
        <w:t>« réseaux alimentaires civiques » (CFN)</w:t>
      </w:r>
      <w:r w:rsidRPr="001A4A80">
        <w:rPr>
          <w:rFonts w:cstheme="minorHAnsi"/>
          <w:sz w:val="24"/>
          <w:szCs w:val="24"/>
        </w:rPr>
        <w:t xml:space="preserve"> </w:t>
      </w:r>
      <w:r w:rsidR="00244F50" w:rsidRPr="001A4A80">
        <w:rPr>
          <w:rFonts w:cstheme="minorHAnsi"/>
          <w:sz w:val="24"/>
          <w:szCs w:val="24"/>
        </w:rPr>
        <w:t xml:space="preserve">constituent des espaces </w:t>
      </w:r>
      <w:r w:rsidR="00AD62DD" w:rsidRPr="001A4A80">
        <w:rPr>
          <w:rFonts w:cstheme="minorHAnsi"/>
          <w:sz w:val="24"/>
          <w:szCs w:val="24"/>
        </w:rPr>
        <w:t xml:space="preserve">de nouvelles subjectivations, </w:t>
      </w:r>
      <w:r w:rsidR="00244F50" w:rsidRPr="001A4A80">
        <w:rPr>
          <w:rFonts w:cstheme="minorHAnsi"/>
          <w:sz w:val="24"/>
          <w:szCs w:val="24"/>
        </w:rPr>
        <w:t xml:space="preserve">d’apprentissage social et d’élaboration de contre-narratives face aux puissantes dynamiques de </w:t>
      </w:r>
      <w:proofErr w:type="spellStart"/>
      <w:r w:rsidR="00244F50" w:rsidRPr="001A4A80">
        <w:rPr>
          <w:rFonts w:cstheme="minorHAnsi"/>
          <w:sz w:val="24"/>
          <w:szCs w:val="24"/>
        </w:rPr>
        <w:t>commodification</w:t>
      </w:r>
      <w:proofErr w:type="spellEnd"/>
      <w:r w:rsidR="00244F50" w:rsidRPr="001A4A80">
        <w:rPr>
          <w:rFonts w:cstheme="minorHAnsi"/>
          <w:sz w:val="24"/>
          <w:szCs w:val="24"/>
        </w:rPr>
        <w:t xml:space="preserve">. Mais ont-ils le potentiel de transformer la gouvernance globale du </w:t>
      </w:r>
      <w:proofErr w:type="spellStart"/>
      <w:r w:rsidR="00244F50" w:rsidRPr="001A4A80">
        <w:rPr>
          <w:rFonts w:cstheme="minorHAnsi"/>
          <w:i/>
          <w:sz w:val="24"/>
          <w:szCs w:val="24"/>
        </w:rPr>
        <w:t>food</w:t>
      </w:r>
      <w:proofErr w:type="spellEnd"/>
      <w:r w:rsidR="00244F50" w:rsidRPr="001A4A80">
        <w:rPr>
          <w:rFonts w:cstheme="minorHAnsi"/>
          <w:i/>
          <w:sz w:val="24"/>
          <w:szCs w:val="24"/>
        </w:rPr>
        <w:t xml:space="preserve"> </w:t>
      </w:r>
      <w:proofErr w:type="spellStart"/>
      <w:r w:rsidR="00244F50" w:rsidRPr="001A4A80">
        <w:rPr>
          <w:rFonts w:cstheme="minorHAnsi"/>
          <w:i/>
          <w:sz w:val="24"/>
          <w:szCs w:val="24"/>
        </w:rPr>
        <w:t>regime</w:t>
      </w:r>
      <w:proofErr w:type="spellEnd"/>
      <w:r w:rsidR="00244F50" w:rsidRPr="001A4A80">
        <w:rPr>
          <w:rFonts w:cstheme="minorHAnsi"/>
          <w:sz w:val="24"/>
          <w:szCs w:val="24"/>
        </w:rPr>
        <w:t>, de modifier les rapports de force face au pilotage par les marchés et l’Etat</w:t>
      </w:r>
      <w:r w:rsidR="001A4A80">
        <w:rPr>
          <w:rFonts w:cstheme="minorHAnsi"/>
          <w:sz w:val="24"/>
          <w:szCs w:val="24"/>
        </w:rPr>
        <w:t>?</w:t>
      </w:r>
      <w:r w:rsidR="00244F50" w:rsidRPr="001A4A80">
        <w:rPr>
          <w:rFonts w:cstheme="minorHAnsi"/>
          <w:sz w:val="24"/>
          <w:szCs w:val="24"/>
        </w:rPr>
        <w:t xml:space="preserve"> Les </w:t>
      </w:r>
      <w:r w:rsidR="00066DD1" w:rsidRPr="001A4A80">
        <w:rPr>
          <w:rFonts w:cstheme="minorHAnsi"/>
          <w:sz w:val="24"/>
          <w:szCs w:val="24"/>
        </w:rPr>
        <w:t>CFN</w:t>
      </w:r>
      <w:r w:rsidR="00581C4C" w:rsidRPr="001A4A80">
        <w:rPr>
          <w:rFonts w:cstheme="minorHAnsi"/>
          <w:sz w:val="24"/>
          <w:szCs w:val="24"/>
        </w:rPr>
        <w:t xml:space="preserve"> </w:t>
      </w:r>
      <w:r w:rsidR="001E0B1A" w:rsidRPr="001A4A80">
        <w:rPr>
          <w:rFonts w:cstheme="minorHAnsi"/>
          <w:sz w:val="24"/>
          <w:szCs w:val="24"/>
        </w:rPr>
        <w:t>sont fréquemment</w:t>
      </w:r>
      <w:r w:rsidR="00581C4C" w:rsidRPr="001A4A80">
        <w:rPr>
          <w:rFonts w:cstheme="minorHAnsi"/>
          <w:sz w:val="24"/>
          <w:szCs w:val="24"/>
        </w:rPr>
        <w:t xml:space="preserve"> critiqués pour leur tendance à vouloir rester à la marge, développer une économie résiduelle, cultive</w:t>
      </w:r>
      <w:r w:rsidR="00620E7B" w:rsidRPr="001A4A80">
        <w:rPr>
          <w:rFonts w:cstheme="minorHAnsi"/>
          <w:sz w:val="24"/>
          <w:szCs w:val="24"/>
        </w:rPr>
        <w:t>r un apolitisme protecteur (</w:t>
      </w:r>
      <w:r w:rsidR="00335CAE">
        <w:rPr>
          <w:rFonts w:cstheme="minorHAnsi"/>
          <w:sz w:val="24"/>
          <w:szCs w:val="24"/>
        </w:rPr>
        <w:t>Verhaegen</w:t>
      </w:r>
      <w:r w:rsidR="00581C4C" w:rsidRPr="001A4A80">
        <w:rPr>
          <w:rFonts w:cstheme="minorHAnsi"/>
          <w:sz w:val="24"/>
          <w:szCs w:val="24"/>
        </w:rPr>
        <w:t xml:space="preserve"> 2012). </w:t>
      </w:r>
      <w:r w:rsidR="001E0B1A" w:rsidRPr="001A4A80">
        <w:rPr>
          <w:rFonts w:cstheme="minorHAnsi"/>
          <w:sz w:val="24"/>
          <w:szCs w:val="24"/>
        </w:rPr>
        <w:t xml:space="preserve">Comme l’écrit </w:t>
      </w:r>
      <w:proofErr w:type="spellStart"/>
      <w:r w:rsidR="001E0B1A" w:rsidRPr="001A4A80">
        <w:rPr>
          <w:rFonts w:cstheme="minorHAnsi"/>
          <w:sz w:val="24"/>
          <w:szCs w:val="24"/>
        </w:rPr>
        <w:t>Pleyers</w:t>
      </w:r>
      <w:proofErr w:type="spellEnd"/>
      <w:r w:rsidR="001E0B1A" w:rsidRPr="001A4A80">
        <w:rPr>
          <w:rFonts w:cstheme="minorHAnsi"/>
          <w:sz w:val="24"/>
          <w:szCs w:val="24"/>
        </w:rPr>
        <w:t xml:space="preserve">, « le passage d'une transformation de soi, de conversions individuelles ou d'un changement social dans un groupe limité vers une </w:t>
      </w:r>
      <w:r w:rsidR="001E0B1A" w:rsidRPr="001A4A80">
        <w:rPr>
          <w:rFonts w:cstheme="minorHAnsi"/>
          <w:sz w:val="24"/>
          <w:szCs w:val="24"/>
        </w:rPr>
        <w:lastRenderedPageBreak/>
        <w:t>transformation sociale à plus grande échelle reste souvent un angle mort de cette culture activiste et de ces projets »</w:t>
      </w:r>
      <w:r w:rsidR="00335CAE">
        <w:rPr>
          <w:rFonts w:cstheme="minorHAnsi"/>
          <w:sz w:val="24"/>
          <w:szCs w:val="24"/>
        </w:rPr>
        <w:t xml:space="preserve"> </w:t>
      </w:r>
      <w:r w:rsidR="00335CAE" w:rsidRPr="001A4A80">
        <w:rPr>
          <w:rFonts w:cstheme="minorHAnsi"/>
          <w:sz w:val="24"/>
          <w:szCs w:val="24"/>
        </w:rPr>
        <w:t>(2015</w:t>
      </w:r>
      <w:r w:rsidR="00335CAE">
        <w:rPr>
          <w:rFonts w:cstheme="minorHAnsi"/>
          <w:sz w:val="24"/>
          <w:szCs w:val="24"/>
        </w:rPr>
        <w:t> :7</w:t>
      </w:r>
      <w:r w:rsidR="00335CAE" w:rsidRPr="001A4A80">
        <w:rPr>
          <w:rFonts w:cstheme="minorHAnsi"/>
          <w:sz w:val="24"/>
          <w:szCs w:val="24"/>
        </w:rPr>
        <w:t>)</w:t>
      </w:r>
      <w:r w:rsidR="001E0B1A" w:rsidRPr="001A4A80">
        <w:rPr>
          <w:rFonts w:cstheme="minorHAnsi"/>
          <w:sz w:val="24"/>
          <w:szCs w:val="24"/>
        </w:rPr>
        <w:t>.</w:t>
      </w:r>
      <w:r w:rsidR="00AD62DD" w:rsidRPr="001A4A80">
        <w:rPr>
          <w:rFonts w:cstheme="minorHAnsi"/>
          <w:sz w:val="24"/>
          <w:szCs w:val="24"/>
        </w:rPr>
        <w:t xml:space="preserve"> Les réseaux sont avant tout soucieux de construire et protéger leur identité, de faire germer leur « </w:t>
      </w:r>
      <w:proofErr w:type="spellStart"/>
      <w:r w:rsidR="00AD62DD" w:rsidRPr="001A4A80">
        <w:rPr>
          <w:rFonts w:cstheme="minorHAnsi"/>
          <w:sz w:val="24"/>
          <w:szCs w:val="24"/>
        </w:rPr>
        <w:t>alternativité</w:t>
      </w:r>
      <w:proofErr w:type="spellEnd"/>
      <w:r w:rsidR="00AD62DD" w:rsidRPr="001A4A80">
        <w:rPr>
          <w:rFonts w:cstheme="minorHAnsi"/>
          <w:sz w:val="24"/>
          <w:szCs w:val="24"/>
        </w:rPr>
        <w:t xml:space="preserve"> », et donc d’instaurer des barrières de défense face aux pouvoirs institutionnels. </w:t>
      </w:r>
      <w:r w:rsidR="00335CAE">
        <w:rPr>
          <w:rFonts w:cstheme="minorHAnsi"/>
          <w:sz w:val="24"/>
          <w:szCs w:val="24"/>
        </w:rPr>
        <w:t xml:space="preserve">Harvey (2003, cité par </w:t>
      </w:r>
      <w:proofErr w:type="spellStart"/>
      <w:r w:rsidR="00335CAE">
        <w:rPr>
          <w:rFonts w:cstheme="minorHAnsi"/>
          <w:sz w:val="24"/>
          <w:szCs w:val="24"/>
        </w:rPr>
        <w:t>Blomley</w:t>
      </w:r>
      <w:proofErr w:type="spellEnd"/>
      <w:r w:rsidR="00204C7D" w:rsidRPr="001A4A80">
        <w:rPr>
          <w:rFonts w:cstheme="minorHAnsi"/>
          <w:sz w:val="24"/>
          <w:szCs w:val="24"/>
        </w:rPr>
        <w:t xml:space="preserve"> 2008) rappelle que la défense des communs peut facilement devenir réactionnaire et particularisé. </w:t>
      </w:r>
      <w:r w:rsidR="002D2435" w:rsidRPr="001A4A80">
        <w:rPr>
          <w:rFonts w:cstheme="minorHAnsi"/>
          <w:sz w:val="24"/>
          <w:szCs w:val="24"/>
        </w:rPr>
        <w:t xml:space="preserve">Une réluctance des producteurs et mangeurs à considérer ces réseaux comme une plate-forme politique, à porter des revendications dans les espaces publics, est </w:t>
      </w:r>
      <w:r w:rsidR="00F10696" w:rsidRPr="001A4A80">
        <w:rPr>
          <w:rFonts w:cstheme="minorHAnsi"/>
          <w:sz w:val="24"/>
          <w:szCs w:val="24"/>
        </w:rPr>
        <w:t>souvent</w:t>
      </w:r>
      <w:r w:rsidR="002D2435" w:rsidRPr="001A4A80">
        <w:rPr>
          <w:rFonts w:cstheme="minorHAnsi"/>
          <w:sz w:val="24"/>
          <w:szCs w:val="24"/>
        </w:rPr>
        <w:t xml:space="preserve"> observée</w:t>
      </w:r>
      <w:r w:rsidR="002D2435" w:rsidRPr="001A4A80">
        <w:rPr>
          <w:rStyle w:val="Appelnotedebasdep"/>
          <w:rFonts w:cstheme="minorHAnsi"/>
          <w:sz w:val="24"/>
          <w:szCs w:val="24"/>
        </w:rPr>
        <w:footnoteReference w:id="15"/>
      </w:r>
      <w:r w:rsidR="002D2435" w:rsidRPr="001A4A80">
        <w:rPr>
          <w:rFonts w:cstheme="minorHAnsi"/>
          <w:sz w:val="24"/>
          <w:szCs w:val="24"/>
        </w:rPr>
        <w:t xml:space="preserve">. </w:t>
      </w:r>
      <w:r w:rsidR="008C47DB" w:rsidRPr="001A4A80">
        <w:rPr>
          <w:rFonts w:cstheme="minorHAnsi"/>
          <w:sz w:val="24"/>
          <w:szCs w:val="24"/>
        </w:rPr>
        <w:t xml:space="preserve">Par ailleurs, </w:t>
      </w:r>
      <w:r w:rsidR="0070051D" w:rsidRPr="001A4A80">
        <w:rPr>
          <w:rFonts w:cstheme="minorHAnsi"/>
          <w:sz w:val="24"/>
          <w:szCs w:val="24"/>
        </w:rPr>
        <w:t xml:space="preserve">comme nous l’avons déjà fait remarquer, </w:t>
      </w:r>
      <w:r w:rsidR="008C47DB" w:rsidRPr="001A4A80">
        <w:rPr>
          <w:rFonts w:cstheme="minorHAnsi"/>
          <w:sz w:val="24"/>
          <w:szCs w:val="24"/>
        </w:rPr>
        <w:t xml:space="preserve">le </w:t>
      </w:r>
      <w:proofErr w:type="spellStart"/>
      <w:r w:rsidR="008C47DB" w:rsidRPr="001A4A80">
        <w:rPr>
          <w:rFonts w:cstheme="minorHAnsi"/>
          <w:i/>
          <w:sz w:val="24"/>
          <w:szCs w:val="24"/>
        </w:rPr>
        <w:t>commoning</w:t>
      </w:r>
      <w:proofErr w:type="spellEnd"/>
      <w:r w:rsidR="008C47DB" w:rsidRPr="001A4A80">
        <w:rPr>
          <w:rFonts w:cstheme="minorHAnsi"/>
          <w:sz w:val="24"/>
          <w:szCs w:val="24"/>
        </w:rPr>
        <w:t xml:space="preserve"> est en lui-même source de nouvelles fragmentations sociales. </w:t>
      </w:r>
      <w:r w:rsidR="001B2FA1" w:rsidRPr="001A4A80">
        <w:rPr>
          <w:rFonts w:cstheme="minorHAnsi"/>
          <w:sz w:val="24"/>
          <w:szCs w:val="24"/>
        </w:rPr>
        <w:t xml:space="preserve">La limitation de la taille des communautés est aussi généralement considérée </w:t>
      </w:r>
      <w:r w:rsidR="002D2435" w:rsidRPr="001A4A80">
        <w:rPr>
          <w:rFonts w:cstheme="minorHAnsi"/>
          <w:sz w:val="24"/>
          <w:szCs w:val="24"/>
        </w:rPr>
        <w:t xml:space="preserve">comme une condition </w:t>
      </w:r>
      <w:r w:rsidR="002E4878" w:rsidRPr="001A4A80">
        <w:rPr>
          <w:rFonts w:cstheme="minorHAnsi"/>
          <w:sz w:val="24"/>
          <w:szCs w:val="24"/>
        </w:rPr>
        <w:t xml:space="preserve">de préservation des altérités et </w:t>
      </w:r>
      <w:r w:rsidR="002D2435" w:rsidRPr="001A4A80">
        <w:rPr>
          <w:rFonts w:cstheme="minorHAnsi"/>
          <w:sz w:val="24"/>
          <w:szCs w:val="24"/>
        </w:rPr>
        <w:t xml:space="preserve">de </w:t>
      </w:r>
      <w:r w:rsidR="001B2FA1" w:rsidRPr="001A4A80">
        <w:rPr>
          <w:rFonts w:cstheme="minorHAnsi"/>
          <w:sz w:val="24"/>
          <w:szCs w:val="24"/>
        </w:rPr>
        <w:t xml:space="preserve">pérennisation. </w:t>
      </w:r>
    </w:p>
    <w:p w:rsidR="001A4A80" w:rsidRDefault="001A4A80" w:rsidP="001A4A80">
      <w:pPr>
        <w:spacing w:after="0" w:line="240" w:lineRule="auto"/>
        <w:jc w:val="both"/>
        <w:rPr>
          <w:rFonts w:cstheme="minorHAnsi"/>
          <w:sz w:val="24"/>
          <w:szCs w:val="24"/>
        </w:rPr>
      </w:pPr>
    </w:p>
    <w:p w:rsidR="001A4A80" w:rsidRPr="001A4A80" w:rsidRDefault="001E0B1A" w:rsidP="001A4A80">
      <w:pPr>
        <w:spacing w:after="0" w:line="240" w:lineRule="auto"/>
        <w:jc w:val="both"/>
        <w:rPr>
          <w:rFonts w:cstheme="minorHAnsi"/>
          <w:sz w:val="24"/>
          <w:szCs w:val="24"/>
        </w:rPr>
      </w:pPr>
      <w:r w:rsidRPr="001A4A80">
        <w:rPr>
          <w:rFonts w:cstheme="minorHAnsi"/>
          <w:sz w:val="24"/>
          <w:szCs w:val="24"/>
        </w:rPr>
        <w:t xml:space="preserve">Un virage semble toutefois </w:t>
      </w:r>
      <w:r w:rsidR="001B2FA1" w:rsidRPr="001A4A80">
        <w:rPr>
          <w:rFonts w:cstheme="minorHAnsi"/>
          <w:sz w:val="24"/>
          <w:szCs w:val="24"/>
        </w:rPr>
        <w:t xml:space="preserve">progressivement </w:t>
      </w:r>
      <w:r w:rsidRPr="001A4A80">
        <w:rPr>
          <w:rFonts w:cstheme="minorHAnsi"/>
          <w:sz w:val="24"/>
          <w:szCs w:val="24"/>
        </w:rPr>
        <w:t xml:space="preserve">s’opérer, </w:t>
      </w:r>
      <w:r w:rsidR="007854C4" w:rsidRPr="001A4A80">
        <w:rPr>
          <w:rFonts w:cstheme="minorHAnsi"/>
          <w:sz w:val="24"/>
          <w:szCs w:val="24"/>
        </w:rPr>
        <w:t>car o</w:t>
      </w:r>
      <w:r w:rsidR="00581C4C" w:rsidRPr="001A4A80">
        <w:rPr>
          <w:rFonts w:cstheme="minorHAnsi"/>
          <w:sz w:val="24"/>
          <w:szCs w:val="24"/>
        </w:rPr>
        <w:t xml:space="preserve">n assiste aujourd’hui clairement à des mouvements de structuration et de réseautage de multiples petites initiatives. Par ailleurs, même si la question de l’indépendance par rapport à toutes formes de pouvoirs publics demeure une source de tension aux seins des réseaux, des ancrages institutionnels et des formes de reconnaissance officielle voient le jour. On constate que les groupements chapeautés par une structure de coordination commencent non seulement à recevoir des financements publics mais surtout sont de plus en plus associés à l’élaboration de politiques agricoles et de développement rural. A travers cette structuration, on voit aussi se dessiner, à l’échelle régionale, des convergences entre ces groupements de </w:t>
      </w:r>
      <w:r w:rsidR="002E4878" w:rsidRPr="001A4A80">
        <w:rPr>
          <w:rFonts w:cstheme="minorHAnsi"/>
          <w:sz w:val="24"/>
          <w:szCs w:val="24"/>
        </w:rPr>
        <w:t>« mangeurs »</w:t>
      </w:r>
      <w:r w:rsidR="00581C4C" w:rsidRPr="001A4A80">
        <w:rPr>
          <w:rFonts w:cstheme="minorHAnsi"/>
          <w:sz w:val="24"/>
          <w:szCs w:val="24"/>
        </w:rPr>
        <w:t>, des organisations paysannes</w:t>
      </w:r>
      <w:r w:rsidR="001B2FA1" w:rsidRPr="001A4A80">
        <w:rPr>
          <w:rFonts w:cstheme="minorHAnsi"/>
          <w:sz w:val="24"/>
          <w:szCs w:val="24"/>
        </w:rPr>
        <w:t xml:space="preserve">, des initiatives de transition, </w:t>
      </w:r>
      <w:r w:rsidR="002E4878" w:rsidRPr="001A4A80">
        <w:rPr>
          <w:rFonts w:cstheme="minorHAnsi"/>
          <w:sz w:val="24"/>
          <w:szCs w:val="24"/>
        </w:rPr>
        <w:t>des</w:t>
      </w:r>
      <w:r w:rsidR="00581C4C" w:rsidRPr="001A4A80">
        <w:rPr>
          <w:rFonts w:cstheme="minorHAnsi"/>
          <w:sz w:val="24"/>
          <w:szCs w:val="24"/>
        </w:rPr>
        <w:t xml:space="preserve"> associations d’appui à la production et la consommation durable</w:t>
      </w:r>
      <w:r w:rsidR="002E4878" w:rsidRPr="001A4A80">
        <w:rPr>
          <w:rFonts w:cstheme="minorHAnsi"/>
          <w:sz w:val="24"/>
          <w:szCs w:val="24"/>
        </w:rPr>
        <w:t>, ..</w:t>
      </w:r>
      <w:r w:rsidR="00581C4C" w:rsidRPr="001A4A80">
        <w:rPr>
          <w:rFonts w:cstheme="minorHAnsi"/>
          <w:sz w:val="24"/>
          <w:szCs w:val="24"/>
        </w:rPr>
        <w:t xml:space="preserve">. </w:t>
      </w:r>
      <w:r w:rsidR="004D540A" w:rsidRPr="001A4A80">
        <w:rPr>
          <w:rFonts w:cstheme="minorHAnsi"/>
          <w:sz w:val="24"/>
          <w:szCs w:val="24"/>
        </w:rPr>
        <w:t xml:space="preserve">Un peu partout, les circuits courts et les systèmes de paniers de biens alimentaires s’intègrent dans des formes plus larges </w:t>
      </w:r>
      <w:r w:rsidR="00865929" w:rsidRPr="001A4A80">
        <w:rPr>
          <w:rFonts w:cstheme="minorHAnsi"/>
          <w:sz w:val="24"/>
          <w:szCs w:val="24"/>
        </w:rPr>
        <w:t xml:space="preserve">de </w:t>
      </w:r>
      <w:proofErr w:type="spellStart"/>
      <w:r w:rsidR="00865929" w:rsidRPr="001A4A80">
        <w:rPr>
          <w:rFonts w:cstheme="minorHAnsi"/>
          <w:sz w:val="24"/>
          <w:szCs w:val="24"/>
        </w:rPr>
        <w:t>plate-formes</w:t>
      </w:r>
      <w:proofErr w:type="spellEnd"/>
      <w:r w:rsidR="00865929" w:rsidRPr="001A4A80">
        <w:rPr>
          <w:rFonts w:cstheme="minorHAnsi"/>
          <w:sz w:val="24"/>
          <w:szCs w:val="24"/>
        </w:rPr>
        <w:t xml:space="preserve"> </w:t>
      </w:r>
      <w:r w:rsidR="004D540A" w:rsidRPr="001A4A80">
        <w:rPr>
          <w:rFonts w:cstheme="minorHAnsi"/>
          <w:sz w:val="24"/>
          <w:szCs w:val="24"/>
        </w:rPr>
        <w:t xml:space="preserve">d’économie collaborative, </w:t>
      </w:r>
      <w:r w:rsidR="00865929" w:rsidRPr="001A4A80">
        <w:rPr>
          <w:rFonts w:cstheme="minorHAnsi"/>
          <w:sz w:val="24"/>
          <w:szCs w:val="24"/>
        </w:rPr>
        <w:t xml:space="preserve">dans </w:t>
      </w:r>
      <w:r w:rsidR="004D540A" w:rsidRPr="001A4A80">
        <w:rPr>
          <w:rFonts w:cstheme="minorHAnsi"/>
          <w:sz w:val="24"/>
          <w:szCs w:val="24"/>
        </w:rPr>
        <w:t>de</w:t>
      </w:r>
      <w:r w:rsidR="00865929" w:rsidRPr="001A4A80">
        <w:rPr>
          <w:rFonts w:cstheme="minorHAnsi"/>
          <w:sz w:val="24"/>
          <w:szCs w:val="24"/>
        </w:rPr>
        <w:t>s</w:t>
      </w:r>
      <w:r w:rsidR="004D540A" w:rsidRPr="001A4A80">
        <w:rPr>
          <w:rFonts w:cstheme="minorHAnsi"/>
          <w:sz w:val="24"/>
          <w:szCs w:val="24"/>
        </w:rPr>
        <w:t xml:space="preserve"> coopératives « intégrales », </w:t>
      </w:r>
      <w:r w:rsidR="00865929" w:rsidRPr="001A4A80">
        <w:rPr>
          <w:rFonts w:cstheme="minorHAnsi"/>
          <w:sz w:val="24"/>
          <w:szCs w:val="24"/>
        </w:rPr>
        <w:t xml:space="preserve">à l’échelle de quartiers, de villages ou même de communautés plus étendue. </w:t>
      </w:r>
      <w:r w:rsidR="00581C4C" w:rsidRPr="001A4A80">
        <w:rPr>
          <w:rFonts w:cstheme="minorHAnsi"/>
          <w:sz w:val="24"/>
          <w:szCs w:val="24"/>
        </w:rPr>
        <w:t>Des formes de collaboration avec les pouvoirs publics et d’autres acteurs des circuits alimenta</w:t>
      </w:r>
      <w:r w:rsidR="00315610" w:rsidRPr="001A4A80">
        <w:rPr>
          <w:rFonts w:cstheme="minorHAnsi"/>
          <w:sz w:val="24"/>
          <w:szCs w:val="24"/>
        </w:rPr>
        <w:t>ires pour des projets coordonné</w:t>
      </w:r>
      <w:r w:rsidR="00581C4C" w:rsidRPr="001A4A80">
        <w:rPr>
          <w:rFonts w:cstheme="minorHAnsi"/>
          <w:sz w:val="24"/>
          <w:szCs w:val="24"/>
        </w:rPr>
        <w:t xml:space="preserve">s à l’échelle d’une ville ou d’une région, à l’image des </w:t>
      </w:r>
      <w:r w:rsidR="00581C4C" w:rsidRPr="001A4A80">
        <w:rPr>
          <w:rFonts w:cstheme="minorHAnsi"/>
          <w:i/>
          <w:sz w:val="24"/>
          <w:szCs w:val="24"/>
        </w:rPr>
        <w:t xml:space="preserve">Food </w:t>
      </w:r>
      <w:proofErr w:type="spellStart"/>
      <w:r w:rsidR="00581C4C" w:rsidRPr="001A4A80">
        <w:rPr>
          <w:rFonts w:cstheme="minorHAnsi"/>
          <w:i/>
          <w:sz w:val="24"/>
          <w:szCs w:val="24"/>
        </w:rPr>
        <w:t>Councils</w:t>
      </w:r>
      <w:proofErr w:type="spellEnd"/>
      <w:r w:rsidR="00581C4C" w:rsidRPr="001A4A80">
        <w:rPr>
          <w:rFonts w:cstheme="minorHAnsi"/>
          <w:sz w:val="24"/>
          <w:szCs w:val="24"/>
        </w:rPr>
        <w:t xml:space="preserve"> en Amérique du Nord, voient aussi </w:t>
      </w:r>
      <w:r w:rsidR="00187481" w:rsidRPr="001A4A80">
        <w:rPr>
          <w:rFonts w:cstheme="minorHAnsi"/>
          <w:sz w:val="24"/>
          <w:szCs w:val="24"/>
        </w:rPr>
        <w:t xml:space="preserve">timidement </w:t>
      </w:r>
      <w:r w:rsidR="00581C4C" w:rsidRPr="001A4A80">
        <w:rPr>
          <w:rFonts w:cstheme="minorHAnsi"/>
          <w:sz w:val="24"/>
          <w:szCs w:val="24"/>
        </w:rPr>
        <w:t>le jour</w:t>
      </w:r>
      <w:r w:rsidR="00315610" w:rsidRPr="001A4A80">
        <w:rPr>
          <w:rStyle w:val="Appelnotedebasdep"/>
          <w:rFonts w:cstheme="minorHAnsi"/>
          <w:sz w:val="24"/>
          <w:szCs w:val="24"/>
        </w:rPr>
        <w:footnoteReference w:id="16"/>
      </w:r>
      <w:r w:rsidR="00581C4C" w:rsidRPr="001A4A80">
        <w:rPr>
          <w:rFonts w:cstheme="minorHAnsi"/>
          <w:sz w:val="24"/>
          <w:szCs w:val="24"/>
        </w:rPr>
        <w:t xml:space="preserve">. Elles se traduisent notamment par la construction progressive d’une identité commune et visible autour des valeurs de la souveraineté alimentaire, y compris sur le plan international. </w:t>
      </w:r>
    </w:p>
    <w:p w:rsidR="001A4A80" w:rsidRDefault="001A4A80" w:rsidP="001A4A80">
      <w:pPr>
        <w:spacing w:after="0" w:line="240" w:lineRule="auto"/>
        <w:jc w:val="both"/>
        <w:rPr>
          <w:rFonts w:cstheme="minorHAnsi"/>
          <w:sz w:val="24"/>
          <w:szCs w:val="24"/>
        </w:rPr>
      </w:pPr>
    </w:p>
    <w:p w:rsidR="001A4A80" w:rsidRPr="001A4A80" w:rsidRDefault="00581C4C" w:rsidP="001A4A80">
      <w:pPr>
        <w:spacing w:after="0" w:line="240" w:lineRule="auto"/>
        <w:jc w:val="both"/>
        <w:rPr>
          <w:rFonts w:cstheme="minorHAnsi"/>
          <w:sz w:val="24"/>
          <w:szCs w:val="24"/>
        </w:rPr>
      </w:pPr>
      <w:r w:rsidRPr="001A4A80">
        <w:rPr>
          <w:rFonts w:cstheme="minorHAnsi"/>
          <w:sz w:val="24"/>
          <w:szCs w:val="24"/>
        </w:rPr>
        <w:t>Ces structurations et alliances montrent que les réseaux agro-alimentaires alternatifs ne peuvent plus être considérés comme une vague collection d’acteurs poursuivant chacun leur propre agenda. Elles reflètent une prise de conscience</w:t>
      </w:r>
      <w:r w:rsidR="00E92668" w:rsidRPr="001A4A80">
        <w:rPr>
          <w:rFonts w:cstheme="minorHAnsi"/>
          <w:sz w:val="24"/>
          <w:szCs w:val="24"/>
        </w:rPr>
        <w:t>, de la part de ces acteurs,</w:t>
      </w:r>
      <w:r w:rsidRPr="001A4A80">
        <w:rPr>
          <w:rFonts w:cstheme="minorHAnsi"/>
          <w:sz w:val="24"/>
          <w:szCs w:val="24"/>
        </w:rPr>
        <w:t xml:space="preserve"> que l’essaimage </w:t>
      </w:r>
      <w:r w:rsidR="00E92668" w:rsidRPr="001A4A80">
        <w:rPr>
          <w:rFonts w:cstheme="minorHAnsi"/>
          <w:sz w:val="24"/>
          <w:szCs w:val="24"/>
        </w:rPr>
        <w:t xml:space="preserve">horizontal </w:t>
      </w:r>
      <w:r w:rsidRPr="001A4A80">
        <w:rPr>
          <w:rFonts w:cstheme="minorHAnsi"/>
          <w:sz w:val="24"/>
          <w:szCs w:val="24"/>
        </w:rPr>
        <w:t xml:space="preserve">des expériences locales de </w:t>
      </w:r>
      <w:proofErr w:type="spellStart"/>
      <w:r w:rsidRPr="001A4A80">
        <w:rPr>
          <w:rFonts w:cstheme="minorHAnsi"/>
          <w:i/>
          <w:sz w:val="24"/>
          <w:szCs w:val="24"/>
        </w:rPr>
        <w:t>commoning</w:t>
      </w:r>
      <w:proofErr w:type="spellEnd"/>
      <w:r w:rsidRPr="001A4A80">
        <w:rPr>
          <w:rFonts w:cstheme="minorHAnsi"/>
          <w:sz w:val="24"/>
          <w:szCs w:val="24"/>
        </w:rPr>
        <w:t xml:space="preserve"> ne conduira pas automatiquement à </w:t>
      </w:r>
      <w:r w:rsidR="00E92668" w:rsidRPr="001A4A80">
        <w:rPr>
          <w:rFonts w:cstheme="minorHAnsi"/>
          <w:sz w:val="24"/>
          <w:szCs w:val="24"/>
        </w:rPr>
        <w:t xml:space="preserve">une </w:t>
      </w:r>
      <w:r w:rsidR="00204C7D" w:rsidRPr="001A4A80">
        <w:rPr>
          <w:rFonts w:cstheme="minorHAnsi"/>
          <w:sz w:val="24"/>
          <w:szCs w:val="24"/>
        </w:rPr>
        <w:t>reconnaissance</w:t>
      </w:r>
      <w:r w:rsidR="00E92668" w:rsidRPr="001A4A80">
        <w:rPr>
          <w:rFonts w:cstheme="minorHAnsi"/>
          <w:sz w:val="24"/>
          <w:szCs w:val="24"/>
        </w:rPr>
        <w:t xml:space="preserve"> des valeurs et principes qu’</w:t>
      </w:r>
      <w:r w:rsidR="007B28E4" w:rsidRPr="001A4A80">
        <w:rPr>
          <w:rFonts w:cstheme="minorHAnsi"/>
          <w:sz w:val="24"/>
          <w:szCs w:val="24"/>
        </w:rPr>
        <w:t>ils</w:t>
      </w:r>
      <w:r w:rsidR="00E92668" w:rsidRPr="001A4A80">
        <w:rPr>
          <w:rFonts w:cstheme="minorHAnsi"/>
          <w:sz w:val="24"/>
          <w:szCs w:val="24"/>
        </w:rPr>
        <w:t xml:space="preserve"> défendent</w:t>
      </w:r>
      <w:r w:rsidR="00453C0E" w:rsidRPr="001A4A80">
        <w:rPr>
          <w:rFonts w:cstheme="minorHAnsi"/>
          <w:sz w:val="24"/>
          <w:szCs w:val="24"/>
        </w:rPr>
        <w:t xml:space="preserve">. </w:t>
      </w:r>
      <w:r w:rsidR="004B7639" w:rsidRPr="001A4A80">
        <w:rPr>
          <w:rFonts w:cstheme="minorHAnsi"/>
          <w:sz w:val="24"/>
          <w:szCs w:val="24"/>
        </w:rPr>
        <w:t>L’idée de commun</w:t>
      </w:r>
      <w:r w:rsidR="00160B32" w:rsidRPr="001A4A80">
        <w:rPr>
          <w:rFonts w:cstheme="minorHAnsi"/>
          <w:sz w:val="24"/>
          <w:szCs w:val="24"/>
        </w:rPr>
        <w:t>, avec (et malgré) sa polysémie qui articule une éthique, des valeurs et des règles et modes de gouvernance,</w:t>
      </w:r>
      <w:r w:rsidR="004B7639" w:rsidRPr="001A4A80">
        <w:rPr>
          <w:rFonts w:cstheme="minorHAnsi"/>
          <w:sz w:val="24"/>
          <w:szCs w:val="24"/>
        </w:rPr>
        <w:t xml:space="preserve"> </w:t>
      </w:r>
      <w:r w:rsidR="00160B32" w:rsidRPr="001A4A80">
        <w:rPr>
          <w:rFonts w:cstheme="minorHAnsi"/>
          <w:sz w:val="24"/>
          <w:szCs w:val="24"/>
        </w:rPr>
        <w:t>peut constituer un étendard mobilisateur et fédérateur pour des luttes politiques, comme le montre</w:t>
      </w:r>
      <w:r w:rsidR="00A11307" w:rsidRPr="001A4A80">
        <w:rPr>
          <w:rFonts w:cstheme="minorHAnsi"/>
          <w:sz w:val="24"/>
          <w:szCs w:val="24"/>
        </w:rPr>
        <w:t xml:space="preserve">nt </w:t>
      </w:r>
      <w:proofErr w:type="spellStart"/>
      <w:r w:rsidR="00A11307" w:rsidRPr="001A4A80">
        <w:rPr>
          <w:rFonts w:cstheme="minorHAnsi"/>
          <w:sz w:val="24"/>
          <w:szCs w:val="24"/>
        </w:rPr>
        <w:t>Carrozza</w:t>
      </w:r>
      <w:proofErr w:type="spellEnd"/>
      <w:r w:rsidR="00A11307" w:rsidRPr="001A4A80">
        <w:rPr>
          <w:rFonts w:cstheme="minorHAnsi"/>
          <w:sz w:val="24"/>
          <w:szCs w:val="24"/>
        </w:rPr>
        <w:t xml:space="preserve"> et </w:t>
      </w:r>
      <w:proofErr w:type="spellStart"/>
      <w:r w:rsidR="00A11307" w:rsidRPr="001A4A80">
        <w:rPr>
          <w:rFonts w:cstheme="minorHAnsi"/>
          <w:sz w:val="24"/>
          <w:szCs w:val="24"/>
        </w:rPr>
        <w:t>Fantini</w:t>
      </w:r>
      <w:proofErr w:type="spellEnd"/>
      <w:r w:rsidR="00160B32" w:rsidRPr="001A4A80">
        <w:rPr>
          <w:rFonts w:cstheme="minorHAnsi"/>
          <w:sz w:val="24"/>
          <w:szCs w:val="24"/>
        </w:rPr>
        <w:t xml:space="preserve"> </w:t>
      </w:r>
      <w:r w:rsidR="00A11307" w:rsidRPr="001A4A80">
        <w:rPr>
          <w:rFonts w:cstheme="minorHAnsi"/>
          <w:sz w:val="24"/>
          <w:szCs w:val="24"/>
        </w:rPr>
        <w:t xml:space="preserve">(2016) </w:t>
      </w:r>
      <w:r w:rsidR="00160B32" w:rsidRPr="001A4A80">
        <w:rPr>
          <w:rFonts w:cstheme="minorHAnsi"/>
          <w:sz w:val="24"/>
          <w:szCs w:val="24"/>
        </w:rPr>
        <w:t xml:space="preserve">à propos du mouvement </w:t>
      </w:r>
      <w:proofErr w:type="spellStart"/>
      <w:r w:rsidR="00160B32" w:rsidRPr="001A4A80">
        <w:rPr>
          <w:rFonts w:cstheme="minorHAnsi"/>
          <w:i/>
          <w:sz w:val="24"/>
          <w:szCs w:val="24"/>
        </w:rPr>
        <w:t>Beni</w:t>
      </w:r>
      <w:proofErr w:type="spellEnd"/>
      <w:r w:rsidR="00160B32" w:rsidRPr="001A4A80">
        <w:rPr>
          <w:rFonts w:cstheme="minorHAnsi"/>
          <w:i/>
          <w:sz w:val="24"/>
          <w:szCs w:val="24"/>
        </w:rPr>
        <w:t xml:space="preserve"> </w:t>
      </w:r>
      <w:proofErr w:type="spellStart"/>
      <w:r w:rsidR="00160B32" w:rsidRPr="001A4A80">
        <w:rPr>
          <w:rFonts w:cstheme="minorHAnsi"/>
          <w:i/>
          <w:sz w:val="24"/>
          <w:szCs w:val="24"/>
        </w:rPr>
        <w:t>comuni</w:t>
      </w:r>
      <w:proofErr w:type="spellEnd"/>
      <w:r w:rsidR="00160B32" w:rsidRPr="001A4A80">
        <w:rPr>
          <w:rFonts w:cstheme="minorHAnsi"/>
          <w:sz w:val="24"/>
          <w:szCs w:val="24"/>
        </w:rPr>
        <w:t xml:space="preserve"> autour de l’eau. </w:t>
      </w:r>
      <w:r w:rsidR="00A11307" w:rsidRPr="001A4A80">
        <w:rPr>
          <w:rFonts w:cstheme="minorHAnsi"/>
          <w:sz w:val="24"/>
          <w:szCs w:val="24"/>
        </w:rPr>
        <w:t xml:space="preserve">Il reste </w:t>
      </w:r>
      <w:r w:rsidR="00F10696" w:rsidRPr="001A4A80">
        <w:rPr>
          <w:rFonts w:cstheme="minorHAnsi"/>
          <w:sz w:val="24"/>
          <w:szCs w:val="24"/>
        </w:rPr>
        <w:t xml:space="preserve">néanmoins </w:t>
      </w:r>
      <w:r w:rsidR="00A11307" w:rsidRPr="001A4A80">
        <w:rPr>
          <w:rFonts w:cstheme="minorHAnsi"/>
          <w:sz w:val="24"/>
          <w:szCs w:val="24"/>
        </w:rPr>
        <w:t>à analyser et à comprendre</w:t>
      </w:r>
      <w:r w:rsidR="00F10696" w:rsidRPr="001A4A80">
        <w:rPr>
          <w:rFonts w:cstheme="minorHAnsi"/>
          <w:sz w:val="24"/>
          <w:szCs w:val="24"/>
        </w:rPr>
        <w:t xml:space="preserve"> comment</w:t>
      </w:r>
      <w:r w:rsidR="00A11307" w:rsidRPr="001A4A80">
        <w:rPr>
          <w:rFonts w:cstheme="minorHAnsi"/>
          <w:sz w:val="24"/>
          <w:szCs w:val="24"/>
        </w:rPr>
        <w:t xml:space="preserve">, dans le cas de l’alimentation, </w:t>
      </w:r>
      <w:r w:rsidR="00F10696" w:rsidRPr="001A4A80">
        <w:rPr>
          <w:rFonts w:cstheme="minorHAnsi"/>
          <w:sz w:val="24"/>
          <w:szCs w:val="24"/>
        </w:rPr>
        <w:t xml:space="preserve">ces pratiques et ces luttes contribuent </w:t>
      </w:r>
      <w:r w:rsidR="003540DA" w:rsidRPr="001A4A80">
        <w:rPr>
          <w:rFonts w:cstheme="minorHAnsi"/>
          <w:sz w:val="24"/>
          <w:szCs w:val="24"/>
        </w:rPr>
        <w:t xml:space="preserve">effectivement </w:t>
      </w:r>
      <w:r w:rsidR="00F10696" w:rsidRPr="001A4A80">
        <w:rPr>
          <w:rFonts w:cstheme="minorHAnsi"/>
          <w:sz w:val="24"/>
          <w:szCs w:val="24"/>
        </w:rPr>
        <w:t xml:space="preserve">à une </w:t>
      </w:r>
      <w:r w:rsidR="00F10696" w:rsidRPr="001A4A80">
        <w:rPr>
          <w:rFonts w:cstheme="minorHAnsi"/>
          <w:sz w:val="24"/>
          <w:szCs w:val="24"/>
        </w:rPr>
        <w:lastRenderedPageBreak/>
        <w:t xml:space="preserve">meilleure institutionnalisation du régime de propriété commune, en particulier dans la sphère juridique (place des communs dans le droit et interprétation du droit). </w:t>
      </w:r>
    </w:p>
    <w:p w:rsidR="001A4A80" w:rsidRDefault="001A4A80" w:rsidP="001A4A80">
      <w:pPr>
        <w:spacing w:after="0" w:line="240" w:lineRule="auto"/>
        <w:jc w:val="both"/>
        <w:rPr>
          <w:rFonts w:cstheme="minorHAnsi"/>
          <w:sz w:val="24"/>
          <w:szCs w:val="24"/>
        </w:rPr>
      </w:pPr>
    </w:p>
    <w:p w:rsidR="001A4A80" w:rsidRPr="001A4A80" w:rsidRDefault="0062747A" w:rsidP="001A4A80">
      <w:pPr>
        <w:spacing w:after="0" w:line="240" w:lineRule="auto"/>
        <w:jc w:val="both"/>
        <w:rPr>
          <w:rFonts w:cstheme="minorHAnsi"/>
          <w:sz w:val="24"/>
          <w:szCs w:val="24"/>
        </w:rPr>
      </w:pPr>
      <w:r w:rsidRPr="001A4A80">
        <w:rPr>
          <w:rStyle w:val="Policepardfaut1"/>
          <w:rFonts w:cstheme="minorHAnsi"/>
          <w:sz w:val="24"/>
          <w:szCs w:val="24"/>
        </w:rPr>
        <w:t xml:space="preserve">4. </w:t>
      </w:r>
      <w:r w:rsidR="003A03EF" w:rsidRPr="001A4A80">
        <w:rPr>
          <w:rStyle w:val="Policepardfaut1"/>
          <w:rFonts w:cstheme="minorHAnsi"/>
          <w:sz w:val="24"/>
          <w:szCs w:val="24"/>
        </w:rPr>
        <w:t>Conclusion</w:t>
      </w:r>
      <w:r w:rsidRPr="001A4A80">
        <w:rPr>
          <w:rStyle w:val="Policepardfaut1"/>
          <w:rFonts w:cstheme="minorHAnsi"/>
          <w:sz w:val="24"/>
          <w:szCs w:val="24"/>
        </w:rPr>
        <w:t>.</w:t>
      </w:r>
      <w:r w:rsidR="001A4A80"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723392" w:rsidP="001A4A80">
      <w:pPr>
        <w:spacing w:after="0" w:line="240" w:lineRule="auto"/>
        <w:jc w:val="both"/>
        <w:rPr>
          <w:rFonts w:cstheme="minorHAnsi"/>
          <w:sz w:val="24"/>
          <w:szCs w:val="24"/>
        </w:rPr>
      </w:pPr>
      <w:r w:rsidRPr="001A4A80">
        <w:rPr>
          <w:rStyle w:val="Policepardfaut1"/>
          <w:rFonts w:cstheme="minorHAnsi"/>
          <w:sz w:val="24"/>
          <w:szCs w:val="24"/>
        </w:rPr>
        <w:t xml:space="preserve">Les </w:t>
      </w:r>
      <w:r w:rsidR="005559B9">
        <w:rPr>
          <w:rStyle w:val="Policepardfaut1"/>
          <w:rFonts w:cstheme="minorHAnsi"/>
          <w:sz w:val="24"/>
          <w:szCs w:val="24"/>
        </w:rPr>
        <w:t>« réseaux alimentaires civiques »</w:t>
      </w:r>
      <w:r w:rsidRPr="001A4A80">
        <w:rPr>
          <w:rStyle w:val="Policepardfaut1"/>
          <w:rFonts w:cstheme="minorHAnsi"/>
          <w:sz w:val="24"/>
          <w:szCs w:val="24"/>
        </w:rPr>
        <w:t xml:space="preserve"> </w:t>
      </w:r>
      <w:r w:rsidR="00554475" w:rsidRPr="001A4A80">
        <w:rPr>
          <w:rStyle w:val="Policepardfaut1"/>
          <w:rFonts w:cstheme="minorHAnsi"/>
          <w:sz w:val="24"/>
          <w:szCs w:val="24"/>
        </w:rPr>
        <w:t>inventent</w:t>
      </w:r>
      <w:r w:rsidRPr="001A4A80">
        <w:rPr>
          <w:rStyle w:val="Policepardfaut1"/>
          <w:rFonts w:cstheme="minorHAnsi"/>
          <w:sz w:val="24"/>
          <w:szCs w:val="24"/>
        </w:rPr>
        <w:t xml:space="preserve"> </w:t>
      </w:r>
      <w:r w:rsidR="007405E0" w:rsidRPr="001A4A80">
        <w:rPr>
          <w:rStyle w:val="Policepardfaut1"/>
          <w:rFonts w:cstheme="minorHAnsi"/>
          <w:sz w:val="24"/>
          <w:szCs w:val="24"/>
        </w:rPr>
        <w:t>ou re</w:t>
      </w:r>
      <w:r w:rsidR="00554475" w:rsidRPr="001A4A80">
        <w:rPr>
          <w:rStyle w:val="Policepardfaut1"/>
          <w:rFonts w:cstheme="minorHAnsi"/>
          <w:sz w:val="24"/>
          <w:szCs w:val="24"/>
        </w:rPr>
        <w:t xml:space="preserve">construisent </w:t>
      </w:r>
      <w:r w:rsidRPr="001A4A80">
        <w:rPr>
          <w:rStyle w:val="Policepardfaut1"/>
          <w:rFonts w:cstheme="minorHAnsi"/>
          <w:sz w:val="24"/>
          <w:szCs w:val="24"/>
        </w:rPr>
        <w:t xml:space="preserve">concrètement </w:t>
      </w:r>
      <w:r w:rsidR="00554475" w:rsidRPr="001A4A80">
        <w:rPr>
          <w:rStyle w:val="Policepardfaut1"/>
          <w:rFonts w:cstheme="minorHAnsi"/>
          <w:sz w:val="24"/>
          <w:szCs w:val="24"/>
        </w:rPr>
        <w:t xml:space="preserve">des modes d’allocation des ressources et de répartition du produit de leur exploitation, </w:t>
      </w:r>
      <w:r w:rsidR="00021AFA" w:rsidRPr="001A4A80">
        <w:rPr>
          <w:rStyle w:val="Policepardfaut1"/>
          <w:rFonts w:cstheme="minorHAnsi"/>
          <w:sz w:val="24"/>
          <w:szCs w:val="24"/>
        </w:rPr>
        <w:t>de même que</w:t>
      </w:r>
      <w:r w:rsidR="00554475" w:rsidRPr="001A4A80">
        <w:rPr>
          <w:rStyle w:val="Policepardfaut1"/>
          <w:rFonts w:cstheme="minorHAnsi"/>
          <w:sz w:val="24"/>
          <w:szCs w:val="24"/>
        </w:rPr>
        <w:t xml:space="preserve"> des formes originales de gouvernance de ces arrangements, </w:t>
      </w:r>
      <w:r w:rsidR="009637CB" w:rsidRPr="001A4A80">
        <w:rPr>
          <w:rStyle w:val="Policepardfaut1"/>
          <w:rFonts w:cstheme="minorHAnsi"/>
          <w:sz w:val="24"/>
          <w:szCs w:val="24"/>
        </w:rPr>
        <w:t>contestant</w:t>
      </w:r>
      <w:r w:rsidR="00F15AEC" w:rsidRPr="001A4A80">
        <w:rPr>
          <w:rStyle w:val="Policepardfaut1"/>
          <w:rFonts w:cstheme="minorHAnsi"/>
          <w:sz w:val="24"/>
          <w:szCs w:val="24"/>
        </w:rPr>
        <w:t xml:space="preserve"> la primauté de l’assignation de droits exclusifs et absolus sur des ressources morcelables au gré de revendications individuelles. Dans ce sens, ils </w:t>
      </w:r>
      <w:r w:rsidR="00391852" w:rsidRPr="001A4A80">
        <w:rPr>
          <w:rStyle w:val="Policepardfaut1"/>
          <w:rFonts w:cstheme="minorHAnsi"/>
          <w:sz w:val="24"/>
          <w:szCs w:val="24"/>
        </w:rPr>
        <w:t xml:space="preserve">montrent que les communs existent bel et bien et </w:t>
      </w:r>
      <w:r w:rsidR="00F15AEC" w:rsidRPr="001A4A80">
        <w:rPr>
          <w:rStyle w:val="Policepardfaut1"/>
          <w:rFonts w:cstheme="minorHAnsi"/>
          <w:sz w:val="24"/>
          <w:szCs w:val="24"/>
        </w:rPr>
        <w:t>nous invitent à ne pas opposer conceptuellement différents régimes de propriété mais à mettre en lumière leurs emboitements, la complexité et l’instabilité de leurs enchevêtrements</w:t>
      </w:r>
      <w:r w:rsidR="00F15AEC" w:rsidRPr="001A4A80">
        <w:rPr>
          <w:rFonts w:cstheme="minorHAnsi"/>
          <w:sz w:val="24"/>
          <w:szCs w:val="24"/>
        </w:rPr>
        <w:t xml:space="preserve">. </w:t>
      </w:r>
    </w:p>
    <w:p w:rsidR="001A4A80" w:rsidRDefault="001A4A80" w:rsidP="001A4A80">
      <w:pPr>
        <w:spacing w:after="0" w:line="240" w:lineRule="auto"/>
        <w:jc w:val="both"/>
        <w:rPr>
          <w:rFonts w:cstheme="minorHAnsi"/>
          <w:sz w:val="24"/>
          <w:szCs w:val="24"/>
        </w:rPr>
      </w:pPr>
    </w:p>
    <w:p w:rsidR="001A4A80" w:rsidRPr="001A4A80" w:rsidRDefault="004C0D66" w:rsidP="001A4A80">
      <w:pPr>
        <w:spacing w:after="0" w:line="240" w:lineRule="auto"/>
        <w:jc w:val="both"/>
        <w:rPr>
          <w:rFonts w:cstheme="minorHAnsi"/>
          <w:sz w:val="24"/>
          <w:szCs w:val="24"/>
        </w:rPr>
      </w:pPr>
      <w:r w:rsidRPr="001A4A80">
        <w:rPr>
          <w:rStyle w:val="Policepardfaut1"/>
          <w:rFonts w:cstheme="minorHAnsi"/>
          <w:sz w:val="24"/>
          <w:szCs w:val="24"/>
        </w:rPr>
        <w:t xml:space="preserve">Les règles sociales qui président à ces modes d’allocation sont en partie déterminées en référence aux intérêts collectifs de la société dans son ensemble. A la protection du pouvoir individuel sur les ressources </w:t>
      </w:r>
      <w:r w:rsidR="00021AFA" w:rsidRPr="001A4A80">
        <w:rPr>
          <w:rStyle w:val="Policepardfaut1"/>
          <w:rFonts w:cstheme="minorHAnsi"/>
          <w:sz w:val="24"/>
          <w:szCs w:val="24"/>
        </w:rPr>
        <w:t>comme garant de la liberté de chacun et à l’</w:t>
      </w:r>
      <w:r w:rsidRPr="001A4A80">
        <w:rPr>
          <w:rStyle w:val="Policepardfaut1"/>
          <w:rFonts w:cstheme="minorHAnsi"/>
          <w:sz w:val="24"/>
          <w:szCs w:val="24"/>
        </w:rPr>
        <w:t>objectif utilitariste de maximisation du bien-être moyen, est opposée une « une finalité de fonction sociale » (</w:t>
      </w:r>
      <w:proofErr w:type="spellStart"/>
      <w:r w:rsidRPr="001A4A80">
        <w:rPr>
          <w:rStyle w:val="Policepardfaut1"/>
          <w:rFonts w:cstheme="minorHAnsi"/>
          <w:sz w:val="24"/>
          <w:szCs w:val="24"/>
        </w:rPr>
        <w:t>Lucarelli</w:t>
      </w:r>
      <w:proofErr w:type="spellEnd"/>
      <w:r w:rsidRPr="001A4A80">
        <w:rPr>
          <w:rStyle w:val="Policepardfaut1"/>
          <w:rFonts w:cstheme="minorHAnsi"/>
          <w:sz w:val="24"/>
          <w:szCs w:val="24"/>
        </w:rPr>
        <w:t xml:space="preserve">, Morand-Deville 2014). </w:t>
      </w:r>
      <w:r w:rsidR="00021AFA" w:rsidRPr="001A4A80">
        <w:rPr>
          <w:rStyle w:val="Policepardfaut1"/>
          <w:rFonts w:cstheme="minorHAnsi"/>
          <w:sz w:val="24"/>
          <w:szCs w:val="24"/>
        </w:rPr>
        <w:t>Avec l’idée de « bien commun », e</w:t>
      </w:r>
      <w:r w:rsidRPr="001A4A80">
        <w:rPr>
          <w:rStyle w:val="Policepardfaut1"/>
          <w:rFonts w:cstheme="minorHAnsi"/>
          <w:sz w:val="24"/>
          <w:szCs w:val="24"/>
        </w:rPr>
        <w:t xml:space="preserve">lle est fondée sur l’inclusion </w:t>
      </w:r>
      <w:r w:rsidR="00912CAE" w:rsidRPr="001A4A80">
        <w:rPr>
          <w:rStyle w:val="Policepardfaut1"/>
          <w:rFonts w:cstheme="minorHAnsi"/>
          <w:sz w:val="24"/>
          <w:szCs w:val="24"/>
        </w:rPr>
        <w:t xml:space="preserve">(le droit de ne pas être exclu) </w:t>
      </w:r>
      <w:r w:rsidRPr="001A4A80">
        <w:rPr>
          <w:rStyle w:val="Policepardfaut1"/>
          <w:rFonts w:cstheme="minorHAnsi"/>
          <w:sz w:val="24"/>
          <w:szCs w:val="24"/>
        </w:rPr>
        <w:t>et définit un horizon de justice universelle et intergénérationnelle.</w:t>
      </w:r>
      <w:r w:rsidR="00021AFA" w:rsidRPr="001A4A80">
        <w:rPr>
          <w:rStyle w:val="Policepardfaut1"/>
          <w:rFonts w:cstheme="minorHAnsi"/>
          <w:sz w:val="24"/>
          <w:szCs w:val="24"/>
        </w:rPr>
        <w:t xml:space="preserve"> </w:t>
      </w:r>
      <w:r w:rsidR="00912CAE" w:rsidRPr="001A4A80">
        <w:rPr>
          <w:rStyle w:val="Policepardfaut1"/>
          <w:rFonts w:cstheme="minorHAnsi"/>
          <w:sz w:val="24"/>
          <w:szCs w:val="24"/>
        </w:rPr>
        <w:t xml:space="preserve">La Via </w:t>
      </w:r>
      <w:proofErr w:type="spellStart"/>
      <w:r w:rsidR="00912CAE" w:rsidRPr="001A4A80">
        <w:rPr>
          <w:rStyle w:val="Policepardfaut1"/>
          <w:rFonts w:cstheme="minorHAnsi"/>
          <w:sz w:val="24"/>
          <w:szCs w:val="24"/>
        </w:rPr>
        <w:t>Campesina</w:t>
      </w:r>
      <w:proofErr w:type="spellEnd"/>
      <w:r w:rsidR="00912CAE" w:rsidRPr="001A4A80">
        <w:rPr>
          <w:rStyle w:val="Policepardfaut1"/>
          <w:rFonts w:cstheme="minorHAnsi"/>
          <w:sz w:val="24"/>
          <w:szCs w:val="24"/>
        </w:rPr>
        <w:t xml:space="preserve"> et la myriade d’organisations nationales et régionales qui la composent luttent pour que la droit à l’alimentation, le droit d’accès à la terre, à l’eau, aux semences paysannes, à vivre décemment de ses activités agraires, …, fassent partie de ce bien commun. </w:t>
      </w:r>
    </w:p>
    <w:p w:rsidR="001A4A80" w:rsidRDefault="001A4A80" w:rsidP="001A4A80">
      <w:pPr>
        <w:spacing w:after="0" w:line="240" w:lineRule="auto"/>
        <w:jc w:val="both"/>
        <w:rPr>
          <w:rFonts w:cstheme="minorHAnsi"/>
          <w:sz w:val="24"/>
          <w:szCs w:val="24"/>
        </w:rPr>
      </w:pPr>
    </w:p>
    <w:p w:rsidR="001A4A80" w:rsidRPr="001A4A80" w:rsidRDefault="007811B7" w:rsidP="001A4A80">
      <w:pPr>
        <w:spacing w:after="0" w:line="240" w:lineRule="auto"/>
        <w:jc w:val="both"/>
        <w:rPr>
          <w:rFonts w:cstheme="minorHAnsi"/>
          <w:sz w:val="24"/>
          <w:szCs w:val="24"/>
        </w:rPr>
      </w:pPr>
      <w:r w:rsidRPr="001A4A80">
        <w:rPr>
          <w:rFonts w:eastAsia="Times New Roman" w:cstheme="minorHAnsi"/>
          <w:bCs/>
          <w:sz w:val="24"/>
          <w:szCs w:val="24"/>
        </w:rPr>
        <w:t>Comme</w:t>
      </w:r>
      <w:r w:rsidR="00771BCC" w:rsidRPr="001A4A80">
        <w:rPr>
          <w:rFonts w:eastAsia="Times New Roman" w:cstheme="minorHAnsi"/>
          <w:bCs/>
          <w:sz w:val="24"/>
          <w:szCs w:val="24"/>
        </w:rPr>
        <w:t xml:space="preserve"> pratiques et citoyenneté du quotidien, </w:t>
      </w:r>
      <w:r w:rsidRPr="001A4A80">
        <w:rPr>
          <w:rFonts w:eastAsia="Times New Roman" w:cstheme="minorHAnsi"/>
          <w:bCs/>
          <w:sz w:val="24"/>
          <w:szCs w:val="24"/>
        </w:rPr>
        <w:t xml:space="preserve">les </w:t>
      </w:r>
      <w:r w:rsidR="00066DD1" w:rsidRPr="001A4A80">
        <w:rPr>
          <w:rFonts w:eastAsia="Times New Roman" w:cstheme="minorHAnsi"/>
          <w:bCs/>
          <w:sz w:val="24"/>
          <w:szCs w:val="24"/>
        </w:rPr>
        <w:t>CFN</w:t>
      </w:r>
      <w:r w:rsidRPr="001A4A80">
        <w:rPr>
          <w:rFonts w:eastAsia="Times New Roman" w:cstheme="minorHAnsi"/>
          <w:bCs/>
          <w:sz w:val="24"/>
          <w:szCs w:val="24"/>
        </w:rPr>
        <w:t xml:space="preserve"> </w:t>
      </w:r>
      <w:r w:rsidR="008E5CEB" w:rsidRPr="001A4A80">
        <w:rPr>
          <w:rFonts w:eastAsia="Times New Roman" w:cstheme="minorHAnsi"/>
          <w:bCs/>
          <w:sz w:val="24"/>
          <w:szCs w:val="24"/>
        </w:rPr>
        <w:t>donnent du contenu concret à cette</w:t>
      </w:r>
      <w:r w:rsidR="00832FAF" w:rsidRPr="001A4A80">
        <w:rPr>
          <w:rFonts w:eastAsia="Times New Roman" w:cstheme="minorHAnsi"/>
          <w:bCs/>
          <w:sz w:val="24"/>
          <w:szCs w:val="24"/>
        </w:rPr>
        <w:t xml:space="preserve"> </w:t>
      </w:r>
      <w:r w:rsidR="00771BCC" w:rsidRPr="001A4A80">
        <w:rPr>
          <w:rFonts w:eastAsia="Times New Roman" w:cstheme="minorHAnsi"/>
          <w:bCs/>
          <w:sz w:val="24"/>
          <w:szCs w:val="24"/>
        </w:rPr>
        <w:t xml:space="preserve">abstraction temporelle et spatiale </w:t>
      </w:r>
      <w:r w:rsidR="008E5CEB" w:rsidRPr="001A4A80">
        <w:rPr>
          <w:rFonts w:eastAsia="Times New Roman" w:cstheme="minorHAnsi"/>
          <w:bCs/>
          <w:sz w:val="24"/>
          <w:szCs w:val="24"/>
        </w:rPr>
        <w:t>en s’ancrant</w:t>
      </w:r>
      <w:r w:rsidR="00771BCC" w:rsidRPr="001A4A80">
        <w:rPr>
          <w:rFonts w:eastAsia="Times New Roman" w:cstheme="minorHAnsi"/>
          <w:bCs/>
          <w:sz w:val="24"/>
          <w:szCs w:val="24"/>
        </w:rPr>
        <w:t xml:space="preserve"> dans des systèmes physiques, socio-économiques, culturels, …, territorialisés. </w:t>
      </w:r>
      <w:r w:rsidRPr="001A4A80">
        <w:rPr>
          <w:rFonts w:eastAsia="Times New Roman" w:cstheme="minorHAnsi"/>
          <w:bCs/>
          <w:sz w:val="24"/>
          <w:szCs w:val="24"/>
        </w:rPr>
        <w:t xml:space="preserve">C’est l’axe « social » de l’idée de commun qui est plus particulièrement mis en évidence à travers la construction de ces réseaux. </w:t>
      </w:r>
      <w:r w:rsidR="00F33F86" w:rsidRPr="001A4A80">
        <w:rPr>
          <w:rStyle w:val="Policepardfaut1"/>
          <w:rFonts w:cstheme="minorHAnsi"/>
          <w:sz w:val="24"/>
          <w:szCs w:val="24"/>
        </w:rPr>
        <w:t xml:space="preserve">Il montre que la conception classique de la propriété comme protection du contrôle individuel sur les ressources ne doit pas constituer la seule base pour résoudre les conflits de propriété et concevoir les institutions de celle-ci (Alexander et al., </w:t>
      </w:r>
      <w:r w:rsidR="001E12A5">
        <w:rPr>
          <w:rStyle w:val="Policepardfaut1"/>
          <w:rFonts w:cstheme="minorHAnsi"/>
          <w:sz w:val="24"/>
          <w:szCs w:val="24"/>
        </w:rPr>
        <w:t>2009</w:t>
      </w:r>
      <w:r w:rsidR="00F33F86" w:rsidRPr="001A4A80">
        <w:rPr>
          <w:rStyle w:val="Policepardfaut1"/>
          <w:rFonts w:cstheme="minorHAnsi"/>
          <w:sz w:val="24"/>
          <w:szCs w:val="24"/>
        </w:rPr>
        <w:t xml:space="preserve">). La valeur humaine sous-jacente que ces institutions servent et les relations sociales qu’elles reflètent et façonnent doivent être prises en compte. </w:t>
      </w:r>
      <w:r w:rsidR="00771BCC" w:rsidRPr="001A4A80">
        <w:rPr>
          <w:rFonts w:eastAsia="Times New Roman" w:cstheme="minorHAnsi"/>
          <w:bCs/>
          <w:sz w:val="24"/>
          <w:szCs w:val="24"/>
        </w:rPr>
        <w:t xml:space="preserve">Sous-tendus par des valeurs de partage, de solidarité, </w:t>
      </w:r>
      <w:r w:rsidR="008E5CEB" w:rsidRPr="001A4A80">
        <w:rPr>
          <w:rFonts w:eastAsia="Times New Roman" w:cstheme="minorHAnsi"/>
          <w:bCs/>
          <w:sz w:val="24"/>
          <w:szCs w:val="24"/>
        </w:rPr>
        <w:t xml:space="preserve">de convivialité, </w:t>
      </w:r>
      <w:r w:rsidR="00771BCC" w:rsidRPr="001A4A80">
        <w:rPr>
          <w:rFonts w:eastAsia="Times New Roman" w:cstheme="minorHAnsi"/>
          <w:bCs/>
          <w:sz w:val="24"/>
          <w:szCs w:val="24"/>
        </w:rPr>
        <w:t xml:space="preserve">de démocratie locale, ces communs-relationnels cherchent à défendre une propriété qui n’est plus centrée sur la relation aux choses mais conçue avant tout comme dispositifs du vivre-ensemble. </w:t>
      </w:r>
      <w:r w:rsidR="00771BCC" w:rsidRPr="001A4A80">
        <w:rPr>
          <w:rStyle w:val="Policepardfaut1"/>
          <w:rFonts w:cstheme="minorHAnsi"/>
          <w:sz w:val="24"/>
          <w:szCs w:val="24"/>
        </w:rPr>
        <w:t xml:space="preserve">Ils contribuent par là à renouveler une diversité dans les institutions de marché et à reconstruire une pluralité de l’économie et des instances de participation démocratique. </w:t>
      </w:r>
    </w:p>
    <w:p w:rsidR="001A4A80" w:rsidRDefault="001A4A80" w:rsidP="001A4A80">
      <w:pPr>
        <w:spacing w:after="0" w:line="240" w:lineRule="auto"/>
        <w:jc w:val="both"/>
        <w:rPr>
          <w:rFonts w:cstheme="minorHAnsi"/>
          <w:sz w:val="24"/>
          <w:szCs w:val="24"/>
        </w:rPr>
      </w:pPr>
    </w:p>
    <w:p w:rsidR="007405E0" w:rsidRPr="001A4A80" w:rsidRDefault="007405E0" w:rsidP="001A4A80">
      <w:pPr>
        <w:spacing w:after="0" w:line="240" w:lineRule="auto"/>
        <w:jc w:val="both"/>
        <w:rPr>
          <w:rStyle w:val="Policepardfaut1"/>
          <w:rFonts w:cstheme="minorHAnsi"/>
          <w:sz w:val="24"/>
          <w:szCs w:val="24"/>
        </w:rPr>
      </w:pPr>
      <w:r w:rsidRPr="001A4A80">
        <w:rPr>
          <w:rStyle w:val="Policepardfaut1"/>
          <w:rFonts w:cstheme="minorHAnsi"/>
          <w:sz w:val="24"/>
          <w:szCs w:val="24"/>
        </w:rPr>
        <w:t xml:space="preserve">Au-delà de la diversité des représentations et des mouvements qui les portent, c’est notre vision des rapports de propriété – et des constructions sociales qui en découlent – qui est directement questionnée par l’idée de commun. En révélant l’hégémonie du dogme du droit privé et absolu, en s’interrogeant sur les logiques qui ont conduit à sa performativité, ces différents éclairages visent en premier lieu à souligner la centralité de l’institution de la propriété. Le débat sur les communs permet de mettre en lumière la domination d’une forme de propriété fondée sur une appropriation privative et exclusive des ressources, du </w:t>
      </w:r>
      <w:r w:rsidRPr="001A4A80">
        <w:rPr>
          <w:rStyle w:val="Policepardfaut1"/>
          <w:rFonts w:cstheme="minorHAnsi"/>
          <w:sz w:val="24"/>
          <w:szCs w:val="24"/>
        </w:rPr>
        <w:lastRenderedPageBreak/>
        <w:t>travail, des lieux collectifs, des biens publics, de la culture, …, tournée vers l’individualisme et le fonctionnement des marchés autorégulés. Aujourd’hui, les différentes interprétation de la propriété s’inscrivant dans la nébuleuse «</w:t>
      </w:r>
      <w:proofErr w:type="spellStart"/>
      <w:r w:rsidRPr="001A4A80">
        <w:rPr>
          <w:rStyle w:val="Policepardfaut1"/>
          <w:rFonts w:cstheme="minorHAnsi"/>
          <w:i/>
          <w:sz w:val="24"/>
          <w:szCs w:val="24"/>
        </w:rPr>
        <w:t>reclaiming</w:t>
      </w:r>
      <w:proofErr w:type="spellEnd"/>
      <w:r w:rsidRPr="001A4A80">
        <w:rPr>
          <w:rStyle w:val="Policepardfaut1"/>
          <w:rFonts w:cstheme="minorHAnsi"/>
          <w:i/>
          <w:sz w:val="24"/>
          <w:szCs w:val="24"/>
        </w:rPr>
        <w:t xml:space="preserve"> the </w:t>
      </w:r>
      <w:proofErr w:type="spellStart"/>
      <w:r w:rsidRPr="001A4A80">
        <w:rPr>
          <w:rStyle w:val="Policepardfaut1"/>
          <w:rFonts w:cstheme="minorHAnsi"/>
          <w:i/>
          <w:sz w:val="24"/>
          <w:szCs w:val="24"/>
        </w:rPr>
        <w:t>commons</w:t>
      </w:r>
      <w:proofErr w:type="spellEnd"/>
      <w:r w:rsidRPr="001A4A80">
        <w:rPr>
          <w:rStyle w:val="Policepardfaut1"/>
          <w:rFonts w:cstheme="minorHAnsi"/>
          <w:sz w:val="24"/>
          <w:szCs w:val="24"/>
        </w:rPr>
        <w:t xml:space="preserve"> » construisent des visions qui visent à sortir du cadre de la propriété-accaparement pour remodeler le référentiel cognitif, pragmatiques et politique de l’institution de la propriété. Elles nous rappellent que les droits de propriété sont « par nature des droits sociaux qui intègrent comment nous, comme société, choisissons de répondre aux revendications des uns et dénions les mêmes revendications à d’autres » (</w:t>
      </w:r>
      <w:proofErr w:type="spellStart"/>
      <w:r w:rsidRPr="001A4A80">
        <w:rPr>
          <w:rFonts w:cstheme="minorHAnsi"/>
          <w:sz w:val="24"/>
          <w:szCs w:val="24"/>
        </w:rPr>
        <w:t>Underkuffler</w:t>
      </w:r>
      <w:proofErr w:type="spellEnd"/>
      <w:r w:rsidR="00335CAE">
        <w:rPr>
          <w:rFonts w:cstheme="minorHAnsi"/>
          <w:sz w:val="24"/>
          <w:szCs w:val="24"/>
        </w:rPr>
        <w:t xml:space="preserve"> 1990, citée par </w:t>
      </w:r>
      <w:proofErr w:type="spellStart"/>
      <w:r w:rsidR="00335CAE">
        <w:rPr>
          <w:rFonts w:cstheme="minorHAnsi"/>
          <w:sz w:val="24"/>
          <w:szCs w:val="24"/>
        </w:rPr>
        <w:t>Blomley</w:t>
      </w:r>
      <w:proofErr w:type="spellEnd"/>
      <w:r w:rsidRPr="001A4A80">
        <w:rPr>
          <w:rFonts w:cstheme="minorHAnsi"/>
          <w:sz w:val="24"/>
          <w:szCs w:val="24"/>
        </w:rPr>
        <w:t xml:space="preserve"> 2</w:t>
      </w:r>
      <w:r w:rsidRPr="001A4A80">
        <w:rPr>
          <w:rStyle w:val="Policepardfaut1"/>
          <w:rFonts w:cstheme="minorHAnsi"/>
          <w:sz w:val="24"/>
          <w:szCs w:val="24"/>
        </w:rPr>
        <w:t xml:space="preserve">013 :10), et donc éclairent les réalités éthiques qui sous-tendent les délibérations autour de ces droits. </w:t>
      </w:r>
      <w:r w:rsidR="00B81263">
        <w:rPr>
          <w:rStyle w:val="Policepardfaut1"/>
          <w:rFonts w:cstheme="minorHAnsi"/>
          <w:sz w:val="24"/>
          <w:szCs w:val="24"/>
        </w:rPr>
        <w:t xml:space="preserve">Si les débats sur les communs remettent de la diversité et de l’épaisseur dans le concept de propriété, les régimes de propriété commune eux-mêmes contribuent à mettre en lumière les flux des biens et services, les conditions et modalités de leurs usages, la distribution des avantages, et </w:t>
      </w:r>
      <w:r w:rsidR="000B1832">
        <w:rPr>
          <w:rStyle w:val="Policepardfaut1"/>
          <w:rFonts w:cstheme="minorHAnsi"/>
          <w:sz w:val="24"/>
          <w:szCs w:val="24"/>
        </w:rPr>
        <w:t xml:space="preserve">donc à sortir </w:t>
      </w:r>
      <w:r w:rsidR="00940BC6">
        <w:rPr>
          <w:rStyle w:val="Policepardfaut1"/>
          <w:rFonts w:cstheme="minorHAnsi"/>
          <w:sz w:val="24"/>
          <w:szCs w:val="24"/>
        </w:rPr>
        <w:t xml:space="preserve">ceux-ci </w:t>
      </w:r>
      <w:r w:rsidR="000B1832">
        <w:rPr>
          <w:rStyle w:val="Policepardfaut1"/>
          <w:rFonts w:cstheme="minorHAnsi"/>
          <w:sz w:val="24"/>
          <w:szCs w:val="24"/>
        </w:rPr>
        <w:t>de la boite noire dans laquelle le modèle de possession absolue et exclusive les maintiennent enfermées.</w:t>
      </w:r>
      <w:r w:rsidR="00B81263">
        <w:rPr>
          <w:rStyle w:val="Policepardfaut1"/>
          <w:rFonts w:cstheme="minorHAnsi"/>
          <w:sz w:val="24"/>
          <w:szCs w:val="24"/>
        </w:rPr>
        <w:t xml:space="preserve"> </w:t>
      </w:r>
    </w:p>
    <w:p w:rsidR="007405E0" w:rsidRPr="001A4A80" w:rsidRDefault="007405E0" w:rsidP="00771BCC">
      <w:pPr>
        <w:autoSpaceDE w:val="0"/>
        <w:autoSpaceDN w:val="0"/>
        <w:adjustRightInd w:val="0"/>
        <w:spacing w:after="0" w:line="240" w:lineRule="auto"/>
        <w:jc w:val="both"/>
        <w:rPr>
          <w:rStyle w:val="Policepardfaut1"/>
          <w:rFonts w:cstheme="minorHAnsi"/>
          <w:sz w:val="24"/>
          <w:szCs w:val="24"/>
        </w:rPr>
      </w:pPr>
    </w:p>
    <w:p w:rsidR="00FE231B" w:rsidRPr="001A4A80" w:rsidRDefault="00940BC6" w:rsidP="00073B16">
      <w:pPr>
        <w:autoSpaceDE w:val="0"/>
        <w:autoSpaceDN w:val="0"/>
        <w:adjustRightInd w:val="0"/>
        <w:spacing w:after="0" w:line="240" w:lineRule="auto"/>
        <w:jc w:val="both"/>
        <w:rPr>
          <w:rFonts w:cstheme="minorHAnsi"/>
          <w:sz w:val="24"/>
          <w:szCs w:val="24"/>
        </w:rPr>
      </w:pPr>
      <w:r>
        <w:rPr>
          <w:rStyle w:val="Policepardfaut1"/>
          <w:rFonts w:cstheme="minorHAnsi"/>
          <w:sz w:val="24"/>
          <w:szCs w:val="24"/>
        </w:rPr>
        <w:t xml:space="preserve">Toutefois, comme le souligne </w:t>
      </w:r>
      <w:proofErr w:type="spellStart"/>
      <w:r>
        <w:rPr>
          <w:rStyle w:val="Policepardfaut1"/>
          <w:rFonts w:cstheme="minorHAnsi"/>
          <w:sz w:val="24"/>
          <w:szCs w:val="24"/>
        </w:rPr>
        <w:t>Blomley</w:t>
      </w:r>
      <w:proofErr w:type="spellEnd"/>
      <w:r>
        <w:rPr>
          <w:rStyle w:val="Policepardfaut1"/>
          <w:rFonts w:cstheme="minorHAnsi"/>
          <w:sz w:val="24"/>
          <w:szCs w:val="24"/>
        </w:rPr>
        <w:t xml:space="preserve"> </w:t>
      </w:r>
      <w:r w:rsidR="00073B16">
        <w:rPr>
          <w:rStyle w:val="Policepardfaut1"/>
          <w:rFonts w:cstheme="minorHAnsi"/>
          <w:sz w:val="24"/>
          <w:szCs w:val="24"/>
        </w:rPr>
        <w:t xml:space="preserve">(2008) </w:t>
      </w:r>
      <w:r>
        <w:rPr>
          <w:rStyle w:val="Policepardfaut1"/>
          <w:rFonts w:cstheme="minorHAnsi"/>
          <w:sz w:val="24"/>
          <w:szCs w:val="24"/>
        </w:rPr>
        <w:t xml:space="preserve">à travers une </w:t>
      </w:r>
      <w:r w:rsidR="00073B16">
        <w:rPr>
          <w:rStyle w:val="Policepardfaut1"/>
          <w:rFonts w:cstheme="minorHAnsi"/>
          <w:sz w:val="24"/>
          <w:szCs w:val="24"/>
        </w:rPr>
        <w:t xml:space="preserve">belle </w:t>
      </w:r>
      <w:r>
        <w:rPr>
          <w:rStyle w:val="Policepardfaut1"/>
          <w:rFonts w:cstheme="minorHAnsi"/>
          <w:sz w:val="24"/>
          <w:szCs w:val="24"/>
        </w:rPr>
        <w:t>formule</w:t>
      </w:r>
      <w:r w:rsidR="00073B16">
        <w:rPr>
          <w:rStyle w:val="Policepardfaut1"/>
          <w:rFonts w:cstheme="minorHAnsi"/>
          <w:sz w:val="24"/>
          <w:szCs w:val="24"/>
        </w:rPr>
        <w:t>, la tragédie des communs est moins ses supposées défaillances que son invisibilité externe. Cette invisibilité est institutionnalisée à travers</w:t>
      </w:r>
      <w:r>
        <w:rPr>
          <w:rStyle w:val="Policepardfaut1"/>
          <w:rFonts w:cstheme="minorHAnsi"/>
          <w:sz w:val="24"/>
          <w:szCs w:val="24"/>
        </w:rPr>
        <w:t xml:space="preserve"> </w:t>
      </w:r>
      <w:r w:rsidR="00073B16" w:rsidRPr="001A4A80">
        <w:rPr>
          <w:rFonts w:eastAsia="Times New Roman" w:cstheme="minorHAnsi"/>
          <w:bCs/>
          <w:sz w:val="24"/>
          <w:szCs w:val="24"/>
        </w:rPr>
        <w:t>les cadres légaux, les normes et règles, les dispositifs juridiques, …, qui gouvernent la société.</w:t>
      </w:r>
      <w:r w:rsidR="00073B16">
        <w:rPr>
          <w:rFonts w:eastAsia="Times New Roman" w:cstheme="minorHAnsi"/>
          <w:bCs/>
          <w:sz w:val="24"/>
          <w:szCs w:val="24"/>
        </w:rPr>
        <w:t xml:space="preserve"> </w:t>
      </w:r>
      <w:r w:rsidR="000B1832" w:rsidRPr="000B1832">
        <w:rPr>
          <w:rFonts w:cstheme="minorHAnsi"/>
          <w:sz w:val="24"/>
          <w:szCs w:val="24"/>
        </w:rPr>
        <w:t>Or i</w:t>
      </w:r>
      <w:r w:rsidR="00FE231B" w:rsidRPr="001A4A80">
        <w:rPr>
          <w:rFonts w:cstheme="minorHAnsi"/>
          <w:sz w:val="24"/>
          <w:szCs w:val="24"/>
        </w:rPr>
        <w:t xml:space="preserve">l reste difficile de percevoir comment le foisonnement du </w:t>
      </w:r>
      <w:proofErr w:type="spellStart"/>
      <w:r w:rsidR="00FE231B" w:rsidRPr="001A4A80">
        <w:rPr>
          <w:rFonts w:cstheme="minorHAnsi"/>
          <w:i/>
          <w:sz w:val="24"/>
          <w:szCs w:val="24"/>
        </w:rPr>
        <w:t>commoning</w:t>
      </w:r>
      <w:proofErr w:type="spellEnd"/>
      <w:r w:rsidR="00FE231B" w:rsidRPr="001A4A80">
        <w:rPr>
          <w:rFonts w:cstheme="minorHAnsi"/>
          <w:sz w:val="24"/>
          <w:szCs w:val="24"/>
        </w:rPr>
        <w:t xml:space="preserve"> alimentaire va pouvoir peser </w:t>
      </w:r>
      <w:r w:rsidR="00A15C43">
        <w:rPr>
          <w:rFonts w:cstheme="minorHAnsi"/>
          <w:sz w:val="24"/>
          <w:szCs w:val="24"/>
        </w:rPr>
        <w:t xml:space="preserve">durablement </w:t>
      </w:r>
      <w:r w:rsidR="00FE231B" w:rsidRPr="001A4A80">
        <w:rPr>
          <w:rFonts w:cstheme="minorHAnsi"/>
          <w:sz w:val="24"/>
          <w:szCs w:val="24"/>
        </w:rPr>
        <w:t>sur le paysage institutionnel</w:t>
      </w:r>
      <w:r w:rsidR="00073B16">
        <w:rPr>
          <w:rFonts w:cstheme="minorHAnsi"/>
          <w:sz w:val="24"/>
          <w:szCs w:val="24"/>
        </w:rPr>
        <w:t>.</w:t>
      </w:r>
      <w:r w:rsidR="00FE231B" w:rsidRPr="001A4A80">
        <w:rPr>
          <w:rFonts w:eastAsia="Times New Roman" w:cstheme="minorHAnsi"/>
          <w:bCs/>
          <w:sz w:val="24"/>
          <w:szCs w:val="24"/>
        </w:rPr>
        <w:t xml:space="preserve"> </w:t>
      </w:r>
      <w:r w:rsidR="00A15C43">
        <w:rPr>
          <w:rFonts w:cstheme="minorHAnsi"/>
          <w:sz w:val="24"/>
          <w:szCs w:val="24"/>
        </w:rPr>
        <w:t>La multiplication des pratiques du commun autour de l’alimentation peuvent-elles</w:t>
      </w:r>
      <w:r w:rsidR="00FE231B" w:rsidRPr="001A4A80">
        <w:rPr>
          <w:rFonts w:cstheme="minorHAnsi"/>
          <w:sz w:val="24"/>
          <w:szCs w:val="24"/>
        </w:rPr>
        <w:t xml:space="preserve"> montrer qu’une dynamique plus globale de «dé-</w:t>
      </w:r>
      <w:proofErr w:type="spellStart"/>
      <w:r w:rsidR="00FE231B" w:rsidRPr="001A4A80">
        <w:rPr>
          <w:rFonts w:cstheme="minorHAnsi"/>
          <w:sz w:val="24"/>
          <w:szCs w:val="24"/>
        </w:rPr>
        <w:t>commodification</w:t>
      </w:r>
      <w:proofErr w:type="spellEnd"/>
      <w:r w:rsidR="00FE231B" w:rsidRPr="001A4A80">
        <w:rPr>
          <w:rFonts w:cstheme="minorHAnsi"/>
          <w:sz w:val="24"/>
          <w:szCs w:val="24"/>
        </w:rPr>
        <w:t>» est en cours</w:t>
      </w:r>
      <w:r w:rsidR="001A4A80">
        <w:rPr>
          <w:rFonts w:cstheme="minorHAnsi"/>
          <w:sz w:val="24"/>
          <w:szCs w:val="24"/>
        </w:rPr>
        <w:t>?</w:t>
      </w:r>
      <w:r w:rsidR="00FE231B" w:rsidRPr="001A4A80">
        <w:rPr>
          <w:rFonts w:cstheme="minorHAnsi"/>
          <w:sz w:val="24"/>
          <w:szCs w:val="24"/>
        </w:rPr>
        <w:t xml:space="preserve"> </w:t>
      </w:r>
      <w:r w:rsidR="00FE231B" w:rsidRPr="001A4A80">
        <w:rPr>
          <w:rStyle w:val="Policepardfaut1"/>
          <w:rFonts w:cstheme="minorHAnsi"/>
          <w:sz w:val="24"/>
          <w:szCs w:val="24"/>
        </w:rPr>
        <w:t xml:space="preserve">L’articulation des pratiques locales avec une réinterprétation globale et constituante du sens et de la fonction de la propriété à travers des espaces démocratiques élargis demeure une interrogation majeure sur l’évolution de ces réseaux et le principal défi pour sortir du commun limité à un enfermement dans des </w:t>
      </w:r>
      <w:proofErr w:type="spellStart"/>
      <w:r w:rsidR="00FE231B" w:rsidRPr="001A4A80">
        <w:rPr>
          <w:rStyle w:val="Policepardfaut1"/>
          <w:rFonts w:cstheme="minorHAnsi"/>
          <w:sz w:val="24"/>
          <w:szCs w:val="24"/>
        </w:rPr>
        <w:t>micro-systèmes</w:t>
      </w:r>
      <w:proofErr w:type="spellEnd"/>
      <w:r w:rsidR="00FE231B" w:rsidRPr="001A4A80">
        <w:rPr>
          <w:rStyle w:val="Policepardfaut1"/>
          <w:rFonts w:cstheme="minorHAnsi"/>
          <w:sz w:val="24"/>
          <w:szCs w:val="24"/>
        </w:rPr>
        <w:t xml:space="preserve"> sociaux.</w:t>
      </w:r>
      <w:r w:rsidR="00A15C43">
        <w:rPr>
          <w:rStyle w:val="Policepardfaut1"/>
          <w:rFonts w:cstheme="minorHAnsi"/>
          <w:sz w:val="24"/>
          <w:szCs w:val="24"/>
        </w:rPr>
        <w:t xml:space="preserve"> </w:t>
      </w:r>
    </w:p>
    <w:p w:rsidR="008C1211" w:rsidRPr="001A4A80" w:rsidRDefault="008C1211" w:rsidP="00771BCC">
      <w:pPr>
        <w:spacing w:line="240" w:lineRule="auto"/>
        <w:jc w:val="both"/>
        <w:rPr>
          <w:rFonts w:cstheme="minorHAnsi"/>
          <w:sz w:val="24"/>
          <w:szCs w:val="24"/>
        </w:rPr>
      </w:pPr>
    </w:p>
    <w:p w:rsidR="008C1211" w:rsidRPr="001A4A80" w:rsidRDefault="008C1211" w:rsidP="00771BCC">
      <w:pPr>
        <w:spacing w:line="240" w:lineRule="auto"/>
        <w:jc w:val="both"/>
        <w:rPr>
          <w:rFonts w:cstheme="minorHAnsi"/>
          <w:sz w:val="24"/>
          <w:szCs w:val="24"/>
          <w:lang w:val="en-US"/>
        </w:rPr>
      </w:pPr>
      <w:r w:rsidRPr="001A4A80">
        <w:rPr>
          <w:rFonts w:cstheme="minorHAnsi"/>
          <w:sz w:val="24"/>
          <w:szCs w:val="24"/>
          <w:lang w:val="en-US"/>
        </w:rPr>
        <w:t>Bibliographie</w:t>
      </w:r>
    </w:p>
    <w:p w:rsidR="00AD63AF" w:rsidRPr="001A4A80" w:rsidRDefault="00AD63AF" w:rsidP="00AD63AF">
      <w:pPr>
        <w:rPr>
          <w:rFonts w:cstheme="minorHAnsi"/>
          <w:sz w:val="24"/>
          <w:szCs w:val="24"/>
          <w:lang w:val="en-US"/>
        </w:rPr>
      </w:pPr>
      <w:r w:rsidRPr="001A4A80">
        <w:rPr>
          <w:rFonts w:cstheme="minorHAnsi"/>
          <w:sz w:val="24"/>
          <w:szCs w:val="24"/>
          <w:lang w:val="en-US"/>
        </w:rPr>
        <w:t>Alexander, G. et al., 2009, “A Statement of Progressive Property”</w:t>
      </w:r>
      <w:r w:rsidR="007A21D0">
        <w:rPr>
          <w:rFonts w:cstheme="minorHAnsi"/>
          <w:sz w:val="24"/>
          <w:szCs w:val="24"/>
          <w:lang w:val="en-US"/>
        </w:rPr>
        <w:t>,</w:t>
      </w:r>
      <w:r w:rsidRPr="001A4A80">
        <w:rPr>
          <w:rFonts w:cstheme="minorHAnsi"/>
          <w:sz w:val="24"/>
          <w:szCs w:val="24"/>
          <w:lang w:val="en-US"/>
        </w:rPr>
        <w:t xml:space="preserve"> </w:t>
      </w:r>
      <w:r w:rsidRPr="007A21D0">
        <w:rPr>
          <w:rFonts w:cstheme="minorHAnsi"/>
          <w:i/>
          <w:sz w:val="24"/>
          <w:szCs w:val="24"/>
          <w:lang w:val="en-US"/>
        </w:rPr>
        <w:t>Cornell Law Review</w:t>
      </w:r>
      <w:r w:rsidRPr="001A4A80">
        <w:rPr>
          <w:rFonts w:cstheme="minorHAnsi"/>
          <w:sz w:val="24"/>
          <w:szCs w:val="24"/>
          <w:lang w:val="en-US"/>
        </w:rPr>
        <w:t xml:space="preserve">, Vol. 94.  </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Allen, P., 2004, </w:t>
      </w:r>
      <w:r w:rsidRPr="001A4A80">
        <w:rPr>
          <w:rFonts w:cstheme="minorHAnsi"/>
          <w:i/>
          <w:sz w:val="24"/>
          <w:szCs w:val="24"/>
          <w:lang w:val="en-US"/>
        </w:rPr>
        <w:t xml:space="preserve">Together at the table : Sustainability and Sustenance in the American </w:t>
      </w:r>
      <w:proofErr w:type="spellStart"/>
      <w:r w:rsidRPr="001A4A80">
        <w:rPr>
          <w:rFonts w:cstheme="minorHAnsi"/>
          <w:i/>
          <w:sz w:val="24"/>
          <w:szCs w:val="24"/>
          <w:lang w:val="en-US"/>
        </w:rPr>
        <w:t>Agrifood</w:t>
      </w:r>
      <w:proofErr w:type="spellEnd"/>
      <w:r w:rsidRPr="001A4A80">
        <w:rPr>
          <w:rFonts w:cstheme="minorHAnsi"/>
          <w:i/>
          <w:sz w:val="24"/>
          <w:szCs w:val="24"/>
          <w:lang w:val="en-US"/>
        </w:rPr>
        <w:t xml:space="preserve"> System</w:t>
      </w:r>
      <w:r w:rsidRPr="001A4A80">
        <w:rPr>
          <w:rFonts w:cstheme="minorHAnsi"/>
          <w:sz w:val="24"/>
          <w:szCs w:val="24"/>
          <w:lang w:val="en-US"/>
        </w:rPr>
        <w:t>, The Pennsylvania State University Press, University Park, 260 p.</w:t>
      </w:r>
    </w:p>
    <w:p w:rsidR="00A35A27" w:rsidRDefault="00A35A27" w:rsidP="00A35A27">
      <w:pPr>
        <w:rPr>
          <w:rFonts w:cstheme="minorHAnsi"/>
          <w:sz w:val="24"/>
          <w:szCs w:val="24"/>
        </w:rPr>
      </w:pPr>
      <w:r w:rsidRPr="001A4A80">
        <w:rPr>
          <w:rFonts w:cstheme="minorHAnsi"/>
          <w:sz w:val="24"/>
          <w:szCs w:val="24"/>
        </w:rPr>
        <w:t>Allaire, G., 2013, « Les communs comme infrastructure institutionnelle de l’économie marchande », Revue de la Régulation, 14/2ème trimestre.</w:t>
      </w:r>
    </w:p>
    <w:p w:rsidR="001E12A5" w:rsidRPr="001A4A80" w:rsidRDefault="001E12A5" w:rsidP="00A35A27">
      <w:pPr>
        <w:rPr>
          <w:rFonts w:cstheme="minorHAnsi"/>
          <w:sz w:val="24"/>
          <w:szCs w:val="24"/>
        </w:rPr>
      </w:pPr>
      <w:r>
        <w:rPr>
          <w:rFonts w:cstheme="minorHAnsi"/>
          <w:sz w:val="24"/>
          <w:szCs w:val="24"/>
        </w:rPr>
        <w:t xml:space="preserve">Allaire, G., 2014, </w:t>
      </w:r>
      <w:r w:rsidRPr="001E12A5">
        <w:rPr>
          <w:rFonts w:cstheme="minorHAnsi"/>
          <w:sz w:val="24"/>
          <w:szCs w:val="24"/>
        </w:rPr>
        <w:t>Gestion des ressources naturelles et intellectuelles   Les « communs » : une autre forme de gouvernance possible !</w:t>
      </w:r>
      <w:r>
        <w:rPr>
          <w:rFonts w:cstheme="minorHAnsi"/>
          <w:sz w:val="24"/>
          <w:szCs w:val="24"/>
        </w:rPr>
        <w:t xml:space="preserve">, </w:t>
      </w:r>
      <w:r w:rsidRPr="001E12A5">
        <w:rPr>
          <w:rFonts w:cstheme="minorHAnsi"/>
          <w:i/>
          <w:sz w:val="24"/>
          <w:szCs w:val="24"/>
        </w:rPr>
        <w:t xml:space="preserve">La Mission d’animation </w:t>
      </w:r>
      <w:proofErr w:type="spellStart"/>
      <w:r w:rsidRPr="001E12A5">
        <w:rPr>
          <w:rFonts w:cstheme="minorHAnsi"/>
          <w:i/>
          <w:sz w:val="24"/>
          <w:szCs w:val="24"/>
        </w:rPr>
        <w:t>Agrobiosciences</w:t>
      </w:r>
      <w:proofErr w:type="spellEnd"/>
      <w:r>
        <w:rPr>
          <w:rFonts w:cstheme="minorHAnsi"/>
          <w:sz w:val="24"/>
          <w:szCs w:val="24"/>
        </w:rPr>
        <w:t xml:space="preserve"> [</w:t>
      </w:r>
      <w:r w:rsidRPr="001E12A5">
        <w:rPr>
          <w:rFonts w:cstheme="minorHAnsi"/>
          <w:sz w:val="24"/>
          <w:szCs w:val="24"/>
        </w:rPr>
        <w:t>http://www.agrobiosciences.org/article.php3?id_article=3876#.WFV2EjEizv8</w:t>
      </w:r>
      <w:r>
        <w:rPr>
          <w:rFonts w:cstheme="minorHAnsi"/>
          <w:sz w:val="24"/>
          <w:szCs w:val="24"/>
        </w:rPr>
        <w:t>]</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Bailey, S., </w:t>
      </w:r>
      <w:proofErr w:type="spellStart"/>
      <w:r w:rsidRPr="001A4A80">
        <w:rPr>
          <w:rFonts w:cstheme="minorHAnsi"/>
          <w:sz w:val="24"/>
          <w:szCs w:val="24"/>
          <w:lang w:val="en-US"/>
        </w:rPr>
        <w:t>Mattei</w:t>
      </w:r>
      <w:proofErr w:type="spellEnd"/>
      <w:r w:rsidRPr="001A4A80">
        <w:rPr>
          <w:rFonts w:cstheme="minorHAnsi"/>
          <w:sz w:val="24"/>
          <w:szCs w:val="24"/>
          <w:lang w:val="en-US"/>
        </w:rPr>
        <w:t>, U., 2013, “Social Movements as Constituent Power: The Italian Struggle for the Commons”, Indiana Journal of Global Legal Studies, Vol. 20 (2), pp. 965-1013.</w:t>
      </w:r>
    </w:p>
    <w:p w:rsidR="007C463C" w:rsidRDefault="002314AD" w:rsidP="00A35A27">
      <w:pPr>
        <w:rPr>
          <w:rStyle w:val="smallcaps"/>
          <w:rFonts w:cstheme="minorHAnsi"/>
          <w:sz w:val="24"/>
          <w:szCs w:val="24"/>
          <w:lang/>
        </w:rPr>
      </w:pPr>
      <w:r w:rsidRPr="001A4A80">
        <w:rPr>
          <w:rFonts w:cstheme="minorHAnsi"/>
          <w:sz w:val="24"/>
          <w:szCs w:val="24"/>
          <w:lang w:val="en-US"/>
        </w:rPr>
        <w:t>Baron, J.B., 2014</w:t>
      </w:r>
      <w:r w:rsidR="007C463C" w:rsidRPr="001A4A80">
        <w:rPr>
          <w:rFonts w:cstheme="minorHAnsi"/>
          <w:sz w:val="24"/>
          <w:szCs w:val="24"/>
          <w:lang/>
        </w:rPr>
        <w:t xml:space="preserve">, </w:t>
      </w:r>
      <w:r w:rsidR="007A21D0">
        <w:rPr>
          <w:rFonts w:cstheme="minorHAnsi"/>
          <w:sz w:val="24"/>
          <w:szCs w:val="24"/>
          <w:lang/>
        </w:rPr>
        <w:t>“</w:t>
      </w:r>
      <w:r w:rsidR="007C463C" w:rsidRPr="001A4A80">
        <w:rPr>
          <w:rStyle w:val="Accentuation"/>
          <w:rFonts w:cstheme="minorHAnsi"/>
          <w:i w:val="0"/>
          <w:sz w:val="24"/>
          <w:szCs w:val="24"/>
          <w:lang/>
        </w:rPr>
        <w:t>Rescuing the Bundle-of-Rights Metaphor in Property Law</w:t>
      </w:r>
      <w:r w:rsidR="007A21D0">
        <w:rPr>
          <w:rStyle w:val="Accentuation"/>
          <w:rFonts w:cstheme="minorHAnsi"/>
          <w:i w:val="0"/>
          <w:sz w:val="24"/>
          <w:szCs w:val="24"/>
          <w:lang/>
        </w:rPr>
        <w:t>”</w:t>
      </w:r>
      <w:r w:rsidR="007C463C" w:rsidRPr="001A4A80">
        <w:rPr>
          <w:rFonts w:cstheme="minorHAnsi"/>
          <w:sz w:val="24"/>
          <w:szCs w:val="24"/>
          <w:lang/>
        </w:rPr>
        <w:t xml:space="preserve">, </w:t>
      </w:r>
      <w:r w:rsidRPr="001A4A80">
        <w:rPr>
          <w:rFonts w:cstheme="minorHAnsi"/>
          <w:i/>
          <w:sz w:val="24"/>
          <w:szCs w:val="24"/>
          <w:lang/>
        </w:rPr>
        <w:t>University of Cincinnati Law Review</w:t>
      </w:r>
      <w:r w:rsidRPr="001A4A80">
        <w:rPr>
          <w:rStyle w:val="smallcaps"/>
          <w:rFonts w:cstheme="minorHAnsi"/>
          <w:sz w:val="24"/>
          <w:szCs w:val="24"/>
          <w:lang/>
        </w:rPr>
        <w:t>, 82, pp. 57-101.</w:t>
      </w:r>
    </w:p>
    <w:p w:rsidR="00C2657B" w:rsidRPr="00C2657B" w:rsidRDefault="00C2657B" w:rsidP="00C2657B">
      <w:pPr>
        <w:rPr>
          <w:rFonts w:cstheme="minorHAnsi"/>
          <w:sz w:val="24"/>
          <w:szCs w:val="24"/>
          <w:lang w:val="en-US"/>
        </w:rPr>
      </w:pPr>
      <w:r>
        <w:rPr>
          <w:rFonts w:cstheme="minorHAnsi"/>
          <w:sz w:val="24"/>
          <w:szCs w:val="24"/>
          <w:lang w:val="en-US"/>
        </w:rPr>
        <w:lastRenderedPageBreak/>
        <w:t>Blomley, N.</w:t>
      </w:r>
      <w:r w:rsidRPr="00C2657B">
        <w:rPr>
          <w:rFonts w:cstheme="minorHAnsi"/>
          <w:sz w:val="24"/>
          <w:szCs w:val="24"/>
          <w:lang w:val="en-US"/>
        </w:rPr>
        <w:t xml:space="preserve">, 2008, « Enclosure, Common Right and the Property of the Poor”, </w:t>
      </w:r>
      <w:r w:rsidRPr="00CB2FAE">
        <w:rPr>
          <w:rFonts w:cstheme="minorHAnsi"/>
          <w:i/>
          <w:sz w:val="24"/>
          <w:szCs w:val="24"/>
          <w:lang w:val="en-US"/>
        </w:rPr>
        <w:t>Social &amp; Legal Studies</w:t>
      </w:r>
      <w:r w:rsidRPr="00C2657B">
        <w:rPr>
          <w:rFonts w:cstheme="minorHAnsi"/>
          <w:sz w:val="24"/>
          <w:szCs w:val="24"/>
          <w:lang w:val="en-US"/>
        </w:rPr>
        <w:t>, Vol. 17(3), pp. 311-331</w:t>
      </w:r>
      <w:r w:rsidR="00CB2FAE">
        <w:rPr>
          <w:rFonts w:cstheme="minorHAnsi"/>
          <w:sz w:val="24"/>
          <w:szCs w:val="24"/>
          <w:lang w:val="en-US"/>
        </w:rPr>
        <w:t>.</w:t>
      </w:r>
      <w:bookmarkStart w:id="0" w:name="_GoBack"/>
      <w:bookmarkEnd w:id="0"/>
    </w:p>
    <w:p w:rsidR="00A35A27" w:rsidRPr="001A4A80" w:rsidRDefault="00A35A27" w:rsidP="00A35A27">
      <w:pPr>
        <w:rPr>
          <w:rFonts w:cstheme="minorHAnsi"/>
          <w:sz w:val="24"/>
          <w:szCs w:val="24"/>
          <w:lang w:val="en-US"/>
        </w:rPr>
      </w:pPr>
      <w:proofErr w:type="spellStart"/>
      <w:r w:rsidRPr="001A4A80">
        <w:rPr>
          <w:rFonts w:cstheme="minorHAnsi"/>
          <w:sz w:val="24"/>
          <w:szCs w:val="24"/>
          <w:lang w:val="en-US"/>
        </w:rPr>
        <w:t>Blomley</w:t>
      </w:r>
      <w:proofErr w:type="spellEnd"/>
      <w:r w:rsidRPr="001A4A80">
        <w:rPr>
          <w:rFonts w:cstheme="minorHAnsi"/>
          <w:sz w:val="24"/>
          <w:szCs w:val="24"/>
          <w:lang w:val="en-US"/>
        </w:rPr>
        <w:t xml:space="preserve">, N. , 2014, "Performing Property: Making the World" Paper presented at the annual meeting of the </w:t>
      </w:r>
      <w:proofErr w:type="spellStart"/>
      <w:r w:rsidRPr="001A4A80">
        <w:rPr>
          <w:rFonts w:cstheme="minorHAnsi"/>
          <w:sz w:val="24"/>
          <w:szCs w:val="24"/>
          <w:lang w:val="en-US"/>
        </w:rPr>
        <w:t>The</w:t>
      </w:r>
      <w:proofErr w:type="spellEnd"/>
      <w:r w:rsidRPr="001A4A80">
        <w:rPr>
          <w:rFonts w:cstheme="minorHAnsi"/>
          <w:sz w:val="24"/>
          <w:szCs w:val="24"/>
          <w:lang w:val="en-US"/>
        </w:rPr>
        <w:t xml:space="preserve"> Law and Society Association, Hilton Hawaiian Village Resort, Honolulu, HI, Jun 03, 2012 [http://citation.allacademic.com/meta/p557240_index.html]</w:t>
      </w:r>
    </w:p>
    <w:p w:rsidR="00A35A27" w:rsidRPr="001A4A80" w:rsidRDefault="00A35A27" w:rsidP="00A35A27">
      <w:pPr>
        <w:rPr>
          <w:rFonts w:cstheme="minorHAnsi"/>
          <w:sz w:val="24"/>
          <w:szCs w:val="24"/>
          <w:lang w:val="en-US"/>
        </w:rPr>
      </w:pPr>
      <w:proofErr w:type="spellStart"/>
      <w:r w:rsidRPr="001A4A80">
        <w:rPr>
          <w:rFonts w:cstheme="minorHAnsi"/>
          <w:sz w:val="24"/>
          <w:szCs w:val="24"/>
          <w:lang w:val="en-US"/>
        </w:rPr>
        <w:t>Bollier</w:t>
      </w:r>
      <w:proofErr w:type="spellEnd"/>
      <w:r w:rsidRPr="001A4A80">
        <w:rPr>
          <w:rFonts w:cstheme="minorHAnsi"/>
          <w:sz w:val="24"/>
          <w:szCs w:val="24"/>
          <w:lang w:val="en-US"/>
        </w:rPr>
        <w:t xml:space="preserve">, D., 2014, </w:t>
      </w:r>
      <w:r w:rsidRPr="007A21D0">
        <w:rPr>
          <w:rFonts w:cstheme="minorHAnsi"/>
          <w:i/>
          <w:sz w:val="24"/>
          <w:szCs w:val="24"/>
          <w:lang w:val="en-US"/>
        </w:rPr>
        <w:t>Regional Food Commons as a Systemic Answer</w:t>
      </w:r>
      <w:r w:rsidRPr="001A4A80">
        <w:rPr>
          <w:rFonts w:cstheme="minorHAnsi"/>
          <w:sz w:val="24"/>
          <w:szCs w:val="24"/>
          <w:lang w:val="en-US"/>
        </w:rPr>
        <w:t>, [http://bollier.org/blog/regional-food-commons-systemic-answer].</w:t>
      </w:r>
    </w:p>
    <w:p w:rsidR="00A11307" w:rsidRPr="001A4A80" w:rsidRDefault="00A11307" w:rsidP="00A11307">
      <w:pPr>
        <w:rPr>
          <w:rFonts w:cstheme="minorHAnsi"/>
          <w:sz w:val="24"/>
          <w:szCs w:val="24"/>
          <w:lang w:val="en-US"/>
        </w:rPr>
      </w:pPr>
      <w:proofErr w:type="spellStart"/>
      <w:r w:rsidRPr="001A4A80">
        <w:rPr>
          <w:rFonts w:cstheme="minorHAnsi"/>
          <w:sz w:val="24"/>
          <w:szCs w:val="24"/>
          <w:lang w:val="en-US"/>
        </w:rPr>
        <w:t>Carrozza</w:t>
      </w:r>
      <w:proofErr w:type="spellEnd"/>
      <w:r w:rsidRPr="001A4A80">
        <w:rPr>
          <w:rFonts w:cstheme="minorHAnsi"/>
          <w:sz w:val="24"/>
          <w:szCs w:val="24"/>
          <w:lang w:val="en-US"/>
        </w:rPr>
        <w:t xml:space="preserve">, C. and </w:t>
      </w:r>
      <w:proofErr w:type="spellStart"/>
      <w:r w:rsidRPr="001A4A80">
        <w:rPr>
          <w:rFonts w:cstheme="minorHAnsi"/>
          <w:sz w:val="24"/>
          <w:szCs w:val="24"/>
          <w:lang w:val="en-US"/>
        </w:rPr>
        <w:t>Fantini</w:t>
      </w:r>
      <w:proofErr w:type="spellEnd"/>
      <w:r w:rsidRPr="001A4A80">
        <w:rPr>
          <w:rFonts w:cstheme="minorHAnsi"/>
          <w:sz w:val="24"/>
          <w:szCs w:val="24"/>
          <w:lang w:val="en-US"/>
        </w:rPr>
        <w:t xml:space="preserve">, E., 2016, “The Italian water movement and the politics of the commons”, </w:t>
      </w:r>
      <w:r w:rsidRPr="001A4A80">
        <w:rPr>
          <w:rFonts w:cstheme="minorHAnsi"/>
          <w:i/>
          <w:sz w:val="24"/>
          <w:szCs w:val="24"/>
          <w:lang w:val="en-US"/>
        </w:rPr>
        <w:t>Water Alternatives</w:t>
      </w:r>
      <w:r w:rsidRPr="001A4A80">
        <w:rPr>
          <w:rFonts w:cstheme="minorHAnsi"/>
          <w:sz w:val="24"/>
          <w:szCs w:val="24"/>
          <w:lang w:val="en-US"/>
        </w:rPr>
        <w:t>, Vol. 9(1), pp. 99-119.</w:t>
      </w:r>
    </w:p>
    <w:p w:rsidR="00A35A27" w:rsidRPr="001A4A80" w:rsidRDefault="00A35A27" w:rsidP="00A35A27">
      <w:pPr>
        <w:rPr>
          <w:rFonts w:cstheme="minorHAnsi"/>
          <w:sz w:val="24"/>
          <w:szCs w:val="24"/>
        </w:rPr>
      </w:pPr>
      <w:r w:rsidRPr="001A4A80">
        <w:rPr>
          <w:rFonts w:cstheme="minorHAnsi"/>
          <w:sz w:val="24"/>
          <w:szCs w:val="24"/>
          <w:lang w:val="fr-FR"/>
        </w:rPr>
        <w:t xml:space="preserve">Chanial P. et </w:t>
      </w:r>
      <w:proofErr w:type="spellStart"/>
      <w:r w:rsidRPr="001A4A80">
        <w:rPr>
          <w:rFonts w:cstheme="minorHAnsi"/>
          <w:sz w:val="24"/>
          <w:szCs w:val="24"/>
          <w:lang w:val="fr-FR"/>
        </w:rPr>
        <w:t>Laville</w:t>
      </w:r>
      <w:proofErr w:type="spellEnd"/>
      <w:r w:rsidRPr="001A4A80">
        <w:rPr>
          <w:rFonts w:cstheme="minorHAnsi"/>
          <w:sz w:val="24"/>
          <w:szCs w:val="24"/>
          <w:lang w:val="fr-FR"/>
        </w:rPr>
        <w:t xml:space="preserve">, J.-L., 2006, « Associationnisme », dans </w:t>
      </w:r>
      <w:proofErr w:type="spellStart"/>
      <w:r w:rsidRPr="001A4A80">
        <w:rPr>
          <w:rFonts w:cstheme="minorHAnsi"/>
          <w:sz w:val="24"/>
          <w:szCs w:val="24"/>
          <w:lang w:val="fr-FR"/>
        </w:rPr>
        <w:t>Laville</w:t>
      </w:r>
      <w:proofErr w:type="spellEnd"/>
      <w:r w:rsidRPr="001A4A80">
        <w:rPr>
          <w:rFonts w:cstheme="minorHAnsi"/>
          <w:sz w:val="24"/>
          <w:szCs w:val="24"/>
          <w:lang w:val="fr-FR"/>
        </w:rPr>
        <w:t xml:space="preserve"> J.-L. &amp; A. D. </w:t>
      </w:r>
      <w:proofErr w:type="spellStart"/>
      <w:r w:rsidRPr="001A4A80">
        <w:rPr>
          <w:rFonts w:cstheme="minorHAnsi"/>
          <w:sz w:val="24"/>
          <w:szCs w:val="24"/>
          <w:lang w:val="fr-FR"/>
        </w:rPr>
        <w:t>Cattani</w:t>
      </w:r>
      <w:proofErr w:type="spellEnd"/>
      <w:r w:rsidRPr="001A4A80">
        <w:rPr>
          <w:rFonts w:cstheme="minorHAnsi"/>
          <w:sz w:val="24"/>
          <w:szCs w:val="24"/>
          <w:lang w:val="fr-FR"/>
        </w:rPr>
        <w:t xml:space="preserve"> (</w:t>
      </w:r>
      <w:proofErr w:type="spellStart"/>
      <w:r w:rsidRPr="001A4A80">
        <w:rPr>
          <w:rFonts w:cstheme="minorHAnsi"/>
          <w:sz w:val="24"/>
          <w:szCs w:val="24"/>
          <w:lang w:val="fr-FR"/>
        </w:rPr>
        <w:t>dir</w:t>
      </w:r>
      <w:proofErr w:type="spellEnd"/>
      <w:r w:rsidRPr="001A4A80">
        <w:rPr>
          <w:rFonts w:cstheme="minorHAnsi"/>
          <w:sz w:val="24"/>
          <w:szCs w:val="24"/>
          <w:lang w:val="fr-FR"/>
        </w:rPr>
        <w:t xml:space="preserve">.), </w:t>
      </w:r>
      <w:r w:rsidRPr="001A4A80">
        <w:rPr>
          <w:rStyle w:val="Accentuation"/>
          <w:rFonts w:cstheme="minorHAnsi"/>
          <w:sz w:val="24"/>
          <w:szCs w:val="24"/>
          <w:lang w:val="fr-FR"/>
        </w:rPr>
        <w:t>Dictionnaire de l’autre économie</w:t>
      </w:r>
      <w:r w:rsidRPr="001A4A80">
        <w:rPr>
          <w:rFonts w:cstheme="minorHAnsi"/>
          <w:sz w:val="24"/>
          <w:szCs w:val="24"/>
          <w:lang w:val="fr-FR"/>
        </w:rPr>
        <w:t>, Paris, Éditions Gallimard.</w:t>
      </w:r>
    </w:p>
    <w:p w:rsidR="00A35A27" w:rsidRPr="001A4A80" w:rsidRDefault="00A35A27" w:rsidP="00A35A27">
      <w:pPr>
        <w:autoSpaceDE w:val="0"/>
        <w:autoSpaceDN w:val="0"/>
        <w:adjustRightInd w:val="0"/>
        <w:spacing w:after="120" w:line="240" w:lineRule="auto"/>
        <w:rPr>
          <w:rFonts w:cstheme="minorHAnsi"/>
          <w:sz w:val="24"/>
          <w:szCs w:val="24"/>
        </w:rPr>
      </w:pPr>
      <w:r w:rsidRPr="001A4A80">
        <w:rPr>
          <w:rFonts w:cstheme="minorHAnsi"/>
          <w:sz w:val="24"/>
          <w:szCs w:val="24"/>
        </w:rPr>
        <w:t>Coriat, B., 2015, « Qu’est ce qu’un commun</w:t>
      </w:r>
      <w:r w:rsidR="001A4A80">
        <w:rPr>
          <w:rFonts w:cstheme="minorHAnsi"/>
          <w:sz w:val="24"/>
          <w:szCs w:val="24"/>
        </w:rPr>
        <w:t>?</w:t>
      </w:r>
      <w:r w:rsidRPr="001A4A80">
        <w:rPr>
          <w:rFonts w:cstheme="minorHAnsi"/>
          <w:sz w:val="24"/>
          <w:szCs w:val="24"/>
        </w:rPr>
        <w:t xml:space="preserve"> Quelles perspectives le mouvement des communs ouvre-t-il à l’alternative sociale</w:t>
      </w:r>
      <w:r w:rsidR="001A4A80">
        <w:rPr>
          <w:rFonts w:cstheme="minorHAnsi"/>
          <w:sz w:val="24"/>
          <w:szCs w:val="24"/>
        </w:rPr>
        <w:t>?</w:t>
      </w:r>
      <w:r w:rsidRPr="001A4A80">
        <w:rPr>
          <w:rFonts w:cstheme="minorHAnsi"/>
          <w:sz w:val="24"/>
          <w:szCs w:val="24"/>
        </w:rPr>
        <w:t xml:space="preserve"> », </w:t>
      </w:r>
      <w:r w:rsidRPr="001A4A80">
        <w:rPr>
          <w:rFonts w:cstheme="minorHAnsi"/>
          <w:i/>
          <w:sz w:val="24"/>
          <w:szCs w:val="24"/>
        </w:rPr>
        <w:t>Les Possibles</w:t>
      </w:r>
      <w:r w:rsidRPr="001A4A80">
        <w:rPr>
          <w:rFonts w:cstheme="minorHAnsi"/>
          <w:sz w:val="24"/>
          <w:szCs w:val="24"/>
        </w:rPr>
        <w:t xml:space="preserve">, n° 05 , 5 p. </w:t>
      </w:r>
    </w:p>
    <w:p w:rsidR="00A35A27" w:rsidRPr="001A4A80" w:rsidRDefault="00A35A27" w:rsidP="00A35A27">
      <w:pPr>
        <w:rPr>
          <w:rFonts w:cstheme="minorHAnsi"/>
          <w:sz w:val="24"/>
          <w:szCs w:val="24"/>
        </w:rPr>
      </w:pPr>
      <w:r w:rsidRPr="001A4A80">
        <w:rPr>
          <w:rFonts w:cstheme="minorHAnsi"/>
          <w:sz w:val="24"/>
          <w:szCs w:val="24"/>
        </w:rPr>
        <w:t xml:space="preserve">Cretois, P., 2012, </w:t>
      </w:r>
      <w:r w:rsidR="007A21D0">
        <w:rPr>
          <w:rFonts w:cstheme="minorHAnsi"/>
          <w:sz w:val="24"/>
          <w:szCs w:val="24"/>
        </w:rPr>
        <w:t>« </w:t>
      </w:r>
      <w:r w:rsidRPr="001A4A80">
        <w:rPr>
          <w:rFonts w:cstheme="minorHAnsi"/>
          <w:sz w:val="24"/>
          <w:szCs w:val="24"/>
        </w:rPr>
        <w:t>L’émergence de la notion contemporaine de propriété dans la deuxième moitie du XVIIIème siècle</w:t>
      </w:r>
      <w:r w:rsidR="007A21D0">
        <w:rPr>
          <w:rFonts w:cstheme="minorHAnsi"/>
          <w:sz w:val="24"/>
          <w:szCs w:val="24"/>
        </w:rPr>
        <w:t> »</w:t>
      </w:r>
      <w:r w:rsidRPr="001A4A80">
        <w:rPr>
          <w:rFonts w:cstheme="minorHAnsi"/>
          <w:sz w:val="24"/>
          <w:szCs w:val="24"/>
        </w:rPr>
        <w:t>, Thèse de doctorat en philosophie, Université Lumière Lyon 2, 400 p.</w:t>
      </w:r>
    </w:p>
    <w:p w:rsidR="00A35A27" w:rsidRPr="001A4A80" w:rsidRDefault="00A35A27" w:rsidP="00A35A27">
      <w:pPr>
        <w:rPr>
          <w:rFonts w:cstheme="minorHAnsi"/>
          <w:sz w:val="24"/>
          <w:szCs w:val="24"/>
        </w:rPr>
      </w:pPr>
      <w:r w:rsidRPr="001A4A80">
        <w:rPr>
          <w:rFonts w:cstheme="minorHAnsi"/>
          <w:sz w:val="24"/>
          <w:szCs w:val="24"/>
          <w:lang w:val="en-US"/>
        </w:rPr>
        <w:t xml:space="preserve">Dardot, P., Laval, Ch., 2014, « </w:t>
      </w:r>
      <w:proofErr w:type="spellStart"/>
      <w:r w:rsidRPr="001A4A80">
        <w:rPr>
          <w:rFonts w:cstheme="minorHAnsi"/>
          <w:sz w:val="24"/>
          <w:szCs w:val="24"/>
          <w:lang w:val="en-US"/>
        </w:rPr>
        <w:t>Commun</w:t>
      </w:r>
      <w:proofErr w:type="spellEnd"/>
      <w:r w:rsidRPr="001A4A80">
        <w:rPr>
          <w:rFonts w:cstheme="minorHAnsi"/>
          <w:sz w:val="24"/>
          <w:szCs w:val="24"/>
          <w:lang w:val="en-US"/>
        </w:rPr>
        <w:t xml:space="preserve">. </w:t>
      </w:r>
      <w:r w:rsidRPr="001A4A80">
        <w:rPr>
          <w:rFonts w:cstheme="minorHAnsi"/>
          <w:sz w:val="24"/>
          <w:szCs w:val="24"/>
        </w:rPr>
        <w:t xml:space="preserve">Essai sur la révolution du XXIe siècle », Paris : La découverte, 600 p. </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DeLind, L.B., Ferguson, A.E., 1999, « Is this a women’s movement? The relationship of gender to community-supported agriculture in Michigan”, </w:t>
      </w:r>
      <w:r w:rsidRPr="001A4A80">
        <w:rPr>
          <w:rFonts w:cstheme="minorHAnsi"/>
          <w:i/>
          <w:sz w:val="24"/>
          <w:szCs w:val="24"/>
          <w:lang w:val="en-US"/>
        </w:rPr>
        <w:t>Human Organization</w:t>
      </w:r>
      <w:r w:rsidRPr="001A4A80">
        <w:rPr>
          <w:rFonts w:cstheme="minorHAnsi"/>
          <w:sz w:val="24"/>
          <w:szCs w:val="24"/>
          <w:lang w:val="en-US"/>
        </w:rPr>
        <w:t xml:space="preserve">, 58(2), pp. 190–200. </w:t>
      </w:r>
    </w:p>
    <w:p w:rsidR="00A35A27" w:rsidRPr="001A4A80" w:rsidRDefault="00A35A27" w:rsidP="00A35A27">
      <w:pPr>
        <w:rPr>
          <w:rFonts w:cstheme="minorHAnsi"/>
          <w:sz w:val="24"/>
          <w:szCs w:val="24"/>
        </w:rPr>
      </w:pPr>
      <w:r w:rsidRPr="001A4A80">
        <w:rPr>
          <w:rFonts w:cstheme="minorHAnsi"/>
          <w:sz w:val="24"/>
          <w:szCs w:val="24"/>
        </w:rPr>
        <w:t xml:space="preserve">De </w:t>
      </w:r>
      <w:proofErr w:type="spellStart"/>
      <w:r w:rsidRPr="001A4A80">
        <w:rPr>
          <w:rFonts w:cstheme="minorHAnsi"/>
          <w:sz w:val="24"/>
          <w:szCs w:val="24"/>
        </w:rPr>
        <w:t>Munck</w:t>
      </w:r>
      <w:proofErr w:type="spellEnd"/>
      <w:r w:rsidRPr="001A4A80">
        <w:rPr>
          <w:rFonts w:cstheme="minorHAnsi"/>
          <w:sz w:val="24"/>
          <w:szCs w:val="24"/>
        </w:rPr>
        <w:t>, J., 2011, « </w:t>
      </w:r>
      <w:proofErr w:type="spellStart"/>
      <w:r w:rsidRPr="001A4A80">
        <w:rPr>
          <w:rFonts w:cstheme="minorHAnsi"/>
          <w:sz w:val="24"/>
          <w:szCs w:val="24"/>
        </w:rPr>
        <w:t>Alterconsommation</w:t>
      </w:r>
      <w:proofErr w:type="spellEnd"/>
      <w:r w:rsidRPr="001A4A80">
        <w:rPr>
          <w:rFonts w:cstheme="minorHAnsi"/>
          <w:sz w:val="24"/>
          <w:szCs w:val="24"/>
        </w:rPr>
        <w:t xml:space="preserve"> : la reconfiguration d’un critique », in PLEYERS, Geoffrey (sous la </w:t>
      </w:r>
      <w:proofErr w:type="spellStart"/>
      <w:r w:rsidRPr="001A4A80">
        <w:rPr>
          <w:rFonts w:cstheme="minorHAnsi"/>
          <w:sz w:val="24"/>
          <w:szCs w:val="24"/>
        </w:rPr>
        <w:t>dir</w:t>
      </w:r>
      <w:proofErr w:type="spellEnd"/>
      <w:r w:rsidRPr="001A4A80">
        <w:rPr>
          <w:rFonts w:cstheme="minorHAnsi"/>
          <w:sz w:val="24"/>
          <w:szCs w:val="24"/>
        </w:rPr>
        <w:t xml:space="preserve">.), </w:t>
      </w:r>
      <w:r w:rsidRPr="001A4A80">
        <w:rPr>
          <w:rFonts w:cstheme="minorHAnsi"/>
          <w:i/>
          <w:sz w:val="24"/>
          <w:szCs w:val="24"/>
        </w:rPr>
        <w:t>La consommation critique. Mouvements pour une alimentation responsable et solidaire</w:t>
      </w:r>
      <w:r w:rsidRPr="001A4A80">
        <w:rPr>
          <w:rFonts w:cstheme="minorHAnsi"/>
          <w:sz w:val="24"/>
          <w:szCs w:val="24"/>
        </w:rPr>
        <w:t xml:space="preserve">, Paris : </w:t>
      </w:r>
      <w:proofErr w:type="spellStart"/>
      <w:r w:rsidRPr="001A4A80">
        <w:rPr>
          <w:rFonts w:cstheme="minorHAnsi"/>
          <w:sz w:val="24"/>
          <w:szCs w:val="24"/>
        </w:rPr>
        <w:t>Desclée</w:t>
      </w:r>
      <w:proofErr w:type="spellEnd"/>
      <w:r w:rsidRPr="001A4A80">
        <w:rPr>
          <w:rFonts w:cstheme="minorHAnsi"/>
          <w:sz w:val="24"/>
          <w:szCs w:val="24"/>
        </w:rPr>
        <w:t xml:space="preserve"> de Brouwer, pp. 283-308.</w:t>
      </w:r>
    </w:p>
    <w:p w:rsidR="00A35A27" w:rsidRPr="001A4A80" w:rsidRDefault="00A35A27" w:rsidP="00A35A27">
      <w:pPr>
        <w:rPr>
          <w:rFonts w:cstheme="minorHAnsi"/>
          <w:sz w:val="24"/>
          <w:szCs w:val="24"/>
        </w:rPr>
      </w:pPr>
      <w:r w:rsidRPr="001A4A80">
        <w:rPr>
          <w:rFonts w:cstheme="minorHAnsi"/>
          <w:sz w:val="24"/>
          <w:szCs w:val="24"/>
        </w:rPr>
        <w:t>Dubuisson-</w:t>
      </w:r>
      <w:proofErr w:type="spellStart"/>
      <w:r w:rsidRPr="001A4A80">
        <w:rPr>
          <w:rFonts w:cstheme="minorHAnsi"/>
          <w:sz w:val="24"/>
          <w:szCs w:val="24"/>
        </w:rPr>
        <w:t>Quellier</w:t>
      </w:r>
      <w:proofErr w:type="spellEnd"/>
      <w:r w:rsidRPr="001A4A80">
        <w:rPr>
          <w:rFonts w:cstheme="minorHAnsi"/>
          <w:sz w:val="24"/>
          <w:szCs w:val="24"/>
        </w:rPr>
        <w:t xml:space="preserve">, S., Lamine, C., 2003, « L'action sur les marchés comme répertoire pour l'action politique. Conditions et limites de l'engagement des consommateurs », Colloque </w:t>
      </w:r>
      <w:r w:rsidRPr="001A4A80">
        <w:rPr>
          <w:rFonts w:cstheme="minorHAnsi"/>
          <w:i/>
          <w:sz w:val="24"/>
          <w:szCs w:val="24"/>
        </w:rPr>
        <w:t>"Les mobilisations altermondialistes"</w:t>
      </w:r>
      <w:r w:rsidRPr="001A4A80">
        <w:rPr>
          <w:rFonts w:cstheme="minorHAnsi"/>
          <w:sz w:val="24"/>
          <w:szCs w:val="24"/>
        </w:rPr>
        <w:t xml:space="preserve">, GERMM, Paris, 14 p. </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Economics and the Common(s): From Seed Form to Core Paradigm, Berlin, Germany: Heinrich </w:t>
      </w:r>
      <w:proofErr w:type="spellStart"/>
      <w:r w:rsidRPr="001A4A80">
        <w:rPr>
          <w:rFonts w:cstheme="minorHAnsi"/>
          <w:sz w:val="24"/>
          <w:szCs w:val="24"/>
          <w:lang w:val="en-US"/>
        </w:rPr>
        <w:t>Böll</w:t>
      </w:r>
      <w:proofErr w:type="spellEnd"/>
      <w:r w:rsidRPr="001A4A80">
        <w:rPr>
          <w:rFonts w:cstheme="minorHAnsi"/>
          <w:sz w:val="24"/>
          <w:szCs w:val="24"/>
          <w:lang w:val="en-US"/>
        </w:rPr>
        <w:t xml:space="preserve"> Foundation, May 24, 2013.</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Flora, C.B., </w:t>
      </w:r>
      <w:proofErr w:type="spellStart"/>
      <w:r w:rsidRPr="001A4A80">
        <w:rPr>
          <w:rFonts w:cstheme="minorHAnsi"/>
          <w:sz w:val="24"/>
          <w:szCs w:val="24"/>
          <w:lang w:val="en-US"/>
        </w:rPr>
        <w:t>Bregendahl</w:t>
      </w:r>
      <w:proofErr w:type="spellEnd"/>
      <w:r w:rsidRPr="001A4A80">
        <w:rPr>
          <w:rFonts w:cstheme="minorHAnsi"/>
          <w:sz w:val="24"/>
          <w:szCs w:val="24"/>
          <w:lang w:val="en-US"/>
        </w:rPr>
        <w:t>, C., 2012. “Collaborative community supported agriculture: Balancing community capita</w:t>
      </w:r>
      <w:r w:rsidR="007A21D0">
        <w:rPr>
          <w:rFonts w:cstheme="minorHAnsi"/>
          <w:sz w:val="24"/>
          <w:szCs w:val="24"/>
          <w:lang w:val="en-US"/>
        </w:rPr>
        <w:t>ls for producers and consumers”,</w:t>
      </w:r>
      <w:r w:rsidRPr="001A4A80">
        <w:rPr>
          <w:rFonts w:cstheme="minorHAnsi"/>
          <w:sz w:val="24"/>
          <w:szCs w:val="24"/>
          <w:lang w:val="en-US"/>
        </w:rPr>
        <w:t xml:space="preserve"> </w:t>
      </w:r>
      <w:r w:rsidRPr="007A21D0">
        <w:rPr>
          <w:rFonts w:cstheme="minorHAnsi"/>
          <w:i/>
          <w:sz w:val="24"/>
          <w:szCs w:val="24"/>
          <w:lang w:val="en-US"/>
        </w:rPr>
        <w:t>International Journal of Sociology of Agriculture and Food</w:t>
      </w:r>
      <w:r w:rsidRPr="001A4A80">
        <w:rPr>
          <w:rFonts w:cstheme="minorHAnsi"/>
          <w:sz w:val="24"/>
          <w:szCs w:val="24"/>
          <w:lang w:val="en-US"/>
        </w:rPr>
        <w:t xml:space="preserve"> 19(3): 329–346.</w:t>
      </w:r>
    </w:p>
    <w:p w:rsidR="00A35A27" w:rsidRPr="001A4A80" w:rsidRDefault="00A35A27" w:rsidP="00A35A27">
      <w:pPr>
        <w:rPr>
          <w:rFonts w:cstheme="minorHAnsi"/>
          <w:sz w:val="24"/>
          <w:szCs w:val="24"/>
          <w:lang w:val="en-US"/>
        </w:rPr>
      </w:pPr>
      <w:r w:rsidRPr="001A4A80">
        <w:rPr>
          <w:rFonts w:cstheme="minorHAnsi"/>
          <w:sz w:val="24"/>
          <w:szCs w:val="24"/>
          <w:lang w:val="en-US"/>
        </w:rPr>
        <w:t>Goodman, D.,2004, “Rural Europe Redux</w:t>
      </w:r>
      <w:r w:rsidR="001A4A80">
        <w:rPr>
          <w:rFonts w:cstheme="minorHAnsi"/>
          <w:sz w:val="24"/>
          <w:szCs w:val="24"/>
          <w:lang w:val="en-US"/>
        </w:rPr>
        <w:t>?</w:t>
      </w:r>
      <w:r w:rsidRPr="001A4A80">
        <w:rPr>
          <w:rFonts w:cstheme="minorHAnsi"/>
          <w:sz w:val="24"/>
          <w:szCs w:val="24"/>
          <w:lang w:val="en-US"/>
        </w:rPr>
        <w:t xml:space="preserve"> Reflections on Alternative Agro-Food Networks and Paradigm Change”, </w:t>
      </w:r>
      <w:proofErr w:type="spellStart"/>
      <w:r w:rsidRPr="007A21D0">
        <w:rPr>
          <w:rFonts w:cstheme="minorHAnsi"/>
          <w:i/>
          <w:sz w:val="24"/>
          <w:szCs w:val="24"/>
          <w:lang w:val="en-US"/>
        </w:rPr>
        <w:t>Sociologia</w:t>
      </w:r>
      <w:proofErr w:type="spellEnd"/>
      <w:r w:rsidRPr="007A21D0">
        <w:rPr>
          <w:rFonts w:cstheme="minorHAnsi"/>
          <w:i/>
          <w:sz w:val="24"/>
          <w:szCs w:val="24"/>
          <w:lang w:val="en-US"/>
        </w:rPr>
        <w:t xml:space="preserve"> </w:t>
      </w:r>
      <w:proofErr w:type="spellStart"/>
      <w:r w:rsidRPr="007A21D0">
        <w:rPr>
          <w:rFonts w:cstheme="minorHAnsi"/>
          <w:i/>
          <w:sz w:val="24"/>
          <w:szCs w:val="24"/>
          <w:lang w:val="en-US"/>
        </w:rPr>
        <w:t>Ruralis</w:t>
      </w:r>
      <w:proofErr w:type="spellEnd"/>
      <w:r w:rsidRPr="001A4A80">
        <w:rPr>
          <w:rFonts w:cstheme="minorHAnsi"/>
          <w:sz w:val="24"/>
          <w:szCs w:val="24"/>
          <w:lang w:val="en-US"/>
        </w:rPr>
        <w:t>, Vol. 44, Number 1, January 2004, pp. 3-16.</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Goodman, D. et al. 1987, </w:t>
      </w:r>
      <w:r w:rsidRPr="001A4A80">
        <w:rPr>
          <w:rFonts w:cstheme="minorHAnsi"/>
          <w:i/>
          <w:sz w:val="24"/>
          <w:szCs w:val="24"/>
          <w:lang w:val="en-US"/>
        </w:rPr>
        <w:t>From Farming to Biotechnology. A theory of Agro-Industrial Development</w:t>
      </w:r>
      <w:r w:rsidRPr="001A4A80">
        <w:rPr>
          <w:rFonts w:cstheme="minorHAnsi"/>
          <w:sz w:val="24"/>
          <w:szCs w:val="24"/>
          <w:lang w:val="en-US"/>
        </w:rPr>
        <w:t>, Oxford: Blackwell.</w:t>
      </w:r>
    </w:p>
    <w:p w:rsidR="00A35A27" w:rsidRPr="001A4A80" w:rsidRDefault="00A35A27" w:rsidP="00A35A27">
      <w:pPr>
        <w:rPr>
          <w:rFonts w:cstheme="minorHAnsi"/>
          <w:sz w:val="24"/>
          <w:szCs w:val="24"/>
          <w:lang w:val="en-US"/>
        </w:rPr>
      </w:pPr>
      <w:proofErr w:type="spellStart"/>
      <w:r w:rsidRPr="001A4A80">
        <w:rPr>
          <w:rFonts w:cstheme="minorHAnsi"/>
          <w:sz w:val="24"/>
          <w:szCs w:val="24"/>
          <w:lang w:val="en-US"/>
        </w:rPr>
        <w:lastRenderedPageBreak/>
        <w:t>Hinrichs</w:t>
      </w:r>
      <w:proofErr w:type="spellEnd"/>
      <w:r w:rsidRPr="001A4A80">
        <w:rPr>
          <w:rFonts w:cstheme="minorHAnsi"/>
          <w:sz w:val="24"/>
          <w:szCs w:val="24"/>
          <w:lang w:val="en-US"/>
        </w:rPr>
        <w:t xml:space="preserve">, C., 2000, “Embeddedness and local food systems : notes on two types of direct agricultural market”, </w:t>
      </w:r>
      <w:r w:rsidRPr="001A4A80">
        <w:rPr>
          <w:rFonts w:cstheme="minorHAnsi"/>
          <w:i/>
          <w:sz w:val="24"/>
          <w:szCs w:val="24"/>
          <w:lang w:val="en-US"/>
        </w:rPr>
        <w:t>Journal of Rural Studies</w:t>
      </w:r>
      <w:r w:rsidRPr="001A4A80">
        <w:rPr>
          <w:rFonts w:cstheme="minorHAnsi"/>
          <w:sz w:val="24"/>
          <w:szCs w:val="24"/>
          <w:lang w:val="en-US"/>
        </w:rPr>
        <w:t>,16, pp. 295-303.,</w:t>
      </w:r>
    </w:p>
    <w:p w:rsidR="00A35A27" w:rsidRPr="001A4A80" w:rsidRDefault="00A35A27" w:rsidP="00A35A27">
      <w:pPr>
        <w:rPr>
          <w:rFonts w:cstheme="minorHAnsi"/>
          <w:sz w:val="24"/>
          <w:szCs w:val="24"/>
          <w:lang w:val="en-US"/>
        </w:rPr>
      </w:pPr>
      <w:proofErr w:type="spellStart"/>
      <w:r w:rsidRPr="001A4A80">
        <w:rPr>
          <w:rFonts w:cstheme="minorHAnsi"/>
          <w:sz w:val="24"/>
          <w:szCs w:val="24"/>
          <w:lang w:val="en-US"/>
        </w:rPr>
        <w:t>Hinrichs</w:t>
      </w:r>
      <w:proofErr w:type="spellEnd"/>
      <w:r w:rsidRPr="001A4A80">
        <w:rPr>
          <w:rFonts w:cstheme="minorHAnsi"/>
          <w:sz w:val="24"/>
          <w:szCs w:val="24"/>
          <w:lang w:val="en-US"/>
        </w:rPr>
        <w:t xml:space="preserve">, C., 2003, "The practice and politics of food system localization", </w:t>
      </w:r>
      <w:r w:rsidRPr="001A4A80">
        <w:rPr>
          <w:rFonts w:cstheme="minorHAnsi"/>
          <w:i/>
          <w:sz w:val="24"/>
          <w:szCs w:val="24"/>
          <w:lang w:val="en-US"/>
        </w:rPr>
        <w:t>Journal of Rural Studies</w:t>
      </w:r>
      <w:r w:rsidRPr="001A4A80">
        <w:rPr>
          <w:rFonts w:cstheme="minorHAnsi"/>
          <w:sz w:val="24"/>
          <w:szCs w:val="24"/>
          <w:lang w:val="en-US"/>
        </w:rPr>
        <w:t>, Vol. 19, pp. 33-45.</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Jeffrey, A., McFarlane, C., </w:t>
      </w:r>
      <w:proofErr w:type="spellStart"/>
      <w:r w:rsidRPr="001A4A80">
        <w:rPr>
          <w:rFonts w:cstheme="minorHAnsi"/>
          <w:sz w:val="24"/>
          <w:szCs w:val="24"/>
          <w:lang w:val="en-US"/>
        </w:rPr>
        <w:t>Vasudevan</w:t>
      </w:r>
      <w:proofErr w:type="spellEnd"/>
      <w:r w:rsidRPr="001A4A80">
        <w:rPr>
          <w:rFonts w:cstheme="minorHAnsi"/>
          <w:sz w:val="24"/>
          <w:szCs w:val="24"/>
          <w:lang w:val="en-US"/>
        </w:rPr>
        <w:t xml:space="preserve">, A., 2012, “Rethinking Enclosure: Space, Subjectivity and the Commons”, </w:t>
      </w:r>
      <w:r w:rsidRPr="007A21D0">
        <w:rPr>
          <w:rFonts w:cstheme="minorHAnsi"/>
          <w:i/>
          <w:sz w:val="24"/>
          <w:szCs w:val="24"/>
          <w:lang w:val="en-US"/>
        </w:rPr>
        <w:t>Antipode</w:t>
      </w:r>
      <w:r w:rsidRPr="001A4A80">
        <w:rPr>
          <w:rFonts w:cstheme="minorHAnsi"/>
          <w:sz w:val="24"/>
          <w:szCs w:val="24"/>
          <w:lang w:val="en-US"/>
        </w:rPr>
        <w:t>, Vol. 44 (4), pp 1247–1267.</w:t>
      </w:r>
    </w:p>
    <w:p w:rsidR="00A35A27" w:rsidRPr="001A4A80" w:rsidRDefault="00A35A27" w:rsidP="00A35A27">
      <w:pPr>
        <w:rPr>
          <w:rFonts w:cstheme="minorHAnsi"/>
          <w:sz w:val="24"/>
          <w:szCs w:val="24"/>
          <w:lang w:val="en-US"/>
        </w:rPr>
      </w:pPr>
      <w:r w:rsidRPr="001A4A80">
        <w:rPr>
          <w:rFonts w:cstheme="minorHAnsi"/>
          <w:sz w:val="24"/>
          <w:szCs w:val="24"/>
          <w:lang w:val="en-US"/>
        </w:rPr>
        <w:t>Johnston, 2008, “</w:t>
      </w:r>
      <w:proofErr w:type="spellStart"/>
      <w:r w:rsidRPr="001A4A80">
        <w:rPr>
          <w:rFonts w:cstheme="minorHAnsi"/>
          <w:sz w:val="24"/>
          <w:szCs w:val="24"/>
          <w:lang w:val="en-US"/>
        </w:rPr>
        <w:t>Counterhegemony</w:t>
      </w:r>
      <w:proofErr w:type="spellEnd"/>
      <w:r w:rsidRPr="001A4A80">
        <w:rPr>
          <w:rFonts w:cstheme="minorHAnsi"/>
          <w:sz w:val="24"/>
          <w:szCs w:val="24"/>
          <w:lang w:val="en-US"/>
        </w:rPr>
        <w:t xml:space="preserve"> or Bourgeois Piggery? Food Politics and the Case of </w:t>
      </w:r>
      <w:proofErr w:type="spellStart"/>
      <w:r w:rsidRPr="001A4A80">
        <w:rPr>
          <w:rFonts w:cstheme="minorHAnsi"/>
          <w:sz w:val="24"/>
          <w:szCs w:val="24"/>
          <w:lang w:val="en-US"/>
        </w:rPr>
        <w:t>FoodShare</w:t>
      </w:r>
      <w:proofErr w:type="spellEnd"/>
      <w:r w:rsidRPr="001A4A80">
        <w:rPr>
          <w:rFonts w:cstheme="minorHAnsi"/>
          <w:sz w:val="24"/>
          <w:szCs w:val="24"/>
          <w:lang w:val="en-US"/>
        </w:rPr>
        <w:t xml:space="preserve">” in </w:t>
      </w:r>
      <w:r w:rsidR="007A21D0">
        <w:rPr>
          <w:rFonts w:cstheme="minorHAnsi"/>
          <w:sz w:val="24"/>
          <w:szCs w:val="24"/>
          <w:lang w:val="en-US"/>
        </w:rPr>
        <w:t xml:space="preserve">Wright, W., </w:t>
      </w:r>
      <w:proofErr w:type="spellStart"/>
      <w:r w:rsidR="007A21D0">
        <w:rPr>
          <w:rFonts w:cstheme="minorHAnsi"/>
          <w:sz w:val="24"/>
          <w:szCs w:val="24"/>
          <w:lang w:val="en-US"/>
        </w:rPr>
        <w:t>Middendorf</w:t>
      </w:r>
      <w:proofErr w:type="spellEnd"/>
      <w:r w:rsidR="007A21D0">
        <w:rPr>
          <w:rFonts w:cstheme="minorHAnsi"/>
          <w:sz w:val="24"/>
          <w:szCs w:val="24"/>
          <w:lang w:val="en-US"/>
        </w:rPr>
        <w:t>, G.</w:t>
      </w:r>
      <w:r w:rsidRPr="001A4A80">
        <w:rPr>
          <w:rFonts w:cstheme="minorHAnsi"/>
          <w:sz w:val="24"/>
          <w:szCs w:val="24"/>
          <w:lang w:val="en-US"/>
        </w:rPr>
        <w:t xml:space="preserve"> (E</w:t>
      </w:r>
      <w:r w:rsidR="00C86F0F">
        <w:rPr>
          <w:rFonts w:cstheme="minorHAnsi"/>
          <w:sz w:val="24"/>
          <w:szCs w:val="24"/>
          <w:lang w:val="en-US"/>
        </w:rPr>
        <w:t>d.)</w:t>
      </w:r>
      <w:r w:rsidR="007A21D0">
        <w:rPr>
          <w:rFonts w:cstheme="minorHAnsi"/>
          <w:sz w:val="24"/>
          <w:szCs w:val="24"/>
          <w:lang w:val="en-US"/>
        </w:rPr>
        <w:t xml:space="preserve">, </w:t>
      </w:r>
      <w:r w:rsidRPr="00C86F0F">
        <w:rPr>
          <w:rFonts w:cstheme="minorHAnsi"/>
          <w:i/>
          <w:sz w:val="24"/>
          <w:szCs w:val="24"/>
          <w:lang w:val="en-US"/>
        </w:rPr>
        <w:t>The Fight Over Food: Producers, Consumers, and Activists Challenge the Global Food System</w:t>
      </w:r>
      <w:r w:rsidRPr="001A4A80">
        <w:rPr>
          <w:rFonts w:cstheme="minorHAnsi"/>
          <w:sz w:val="24"/>
          <w:szCs w:val="24"/>
          <w:lang w:val="en-US"/>
        </w:rPr>
        <w:t>, Rural Sociological Society’s Rural Studies Series and Pennsylvania State Press, pp. 93-120.</w:t>
      </w:r>
    </w:p>
    <w:p w:rsidR="00A35A27" w:rsidRPr="001A4A80" w:rsidRDefault="00A35A27" w:rsidP="00A35A27">
      <w:pPr>
        <w:rPr>
          <w:rFonts w:cstheme="minorHAnsi"/>
          <w:sz w:val="24"/>
          <w:szCs w:val="24"/>
          <w:lang w:val="en-US"/>
        </w:rPr>
      </w:pPr>
      <w:r w:rsidRPr="001A4A80">
        <w:rPr>
          <w:rFonts w:cstheme="minorHAnsi"/>
          <w:sz w:val="24"/>
          <w:szCs w:val="24"/>
          <w:lang w:val="en-US"/>
        </w:rPr>
        <w:t>Goodman, D.,</w:t>
      </w:r>
      <w:r w:rsidR="00C86F0F">
        <w:rPr>
          <w:rFonts w:cstheme="minorHAnsi"/>
          <w:sz w:val="24"/>
          <w:szCs w:val="24"/>
          <w:lang w:val="en-US"/>
        </w:rPr>
        <w:t xml:space="preserve"> </w:t>
      </w:r>
      <w:proofErr w:type="spellStart"/>
      <w:r w:rsidR="00C86F0F">
        <w:rPr>
          <w:rFonts w:cstheme="minorHAnsi"/>
          <w:sz w:val="24"/>
          <w:szCs w:val="24"/>
          <w:lang w:val="en-US"/>
        </w:rPr>
        <w:t>Sorj,B</w:t>
      </w:r>
      <w:proofErr w:type="spellEnd"/>
      <w:r w:rsidR="00C86F0F">
        <w:rPr>
          <w:rFonts w:cstheme="minorHAnsi"/>
          <w:sz w:val="24"/>
          <w:szCs w:val="24"/>
          <w:lang w:val="en-US"/>
        </w:rPr>
        <w:t xml:space="preserve">., Wilkinson, J., 1988, </w:t>
      </w:r>
      <w:r w:rsidRPr="00C86F0F">
        <w:rPr>
          <w:rFonts w:cstheme="minorHAnsi"/>
          <w:i/>
          <w:sz w:val="24"/>
          <w:szCs w:val="24"/>
          <w:lang w:val="en-US"/>
        </w:rPr>
        <w:t>From Farming to Biotechnology: A Theory of Agro-Industrial Development</w:t>
      </w:r>
      <w:r w:rsidRPr="001A4A80">
        <w:rPr>
          <w:rFonts w:cstheme="minorHAnsi"/>
          <w:sz w:val="24"/>
          <w:szCs w:val="24"/>
          <w:lang w:val="en-US"/>
        </w:rPr>
        <w:t>, Oxford: Basil Blackwell.</w:t>
      </w:r>
    </w:p>
    <w:p w:rsidR="00A35A27" w:rsidRPr="001A4A80" w:rsidRDefault="00A35A27" w:rsidP="00A35A27">
      <w:pPr>
        <w:rPr>
          <w:rFonts w:cstheme="minorHAnsi"/>
          <w:sz w:val="24"/>
          <w:szCs w:val="24"/>
        </w:rPr>
      </w:pPr>
      <w:r w:rsidRPr="001A4A80">
        <w:rPr>
          <w:rFonts w:cstheme="minorHAnsi"/>
          <w:sz w:val="24"/>
          <w:szCs w:val="24"/>
        </w:rPr>
        <w:t xml:space="preserve">Graeber, D., 2014, </w:t>
      </w:r>
      <w:r w:rsidRPr="001A4A80">
        <w:rPr>
          <w:rFonts w:cstheme="minorHAnsi"/>
          <w:i/>
          <w:sz w:val="24"/>
          <w:szCs w:val="24"/>
        </w:rPr>
        <w:t>Des fins du capitalisme. Possibilités I</w:t>
      </w:r>
      <w:r w:rsidRPr="001A4A80">
        <w:rPr>
          <w:rFonts w:cstheme="minorHAnsi"/>
          <w:sz w:val="24"/>
          <w:szCs w:val="24"/>
        </w:rPr>
        <w:t>, Paris :Payot &amp; Rivage, 366 p.</w:t>
      </w:r>
    </w:p>
    <w:p w:rsidR="00A35A27" w:rsidRPr="001A4A80" w:rsidRDefault="00C86F0F" w:rsidP="00A35A27">
      <w:pPr>
        <w:rPr>
          <w:rFonts w:cstheme="minorHAnsi"/>
          <w:sz w:val="24"/>
          <w:szCs w:val="24"/>
        </w:rPr>
      </w:pPr>
      <w:r>
        <w:rPr>
          <w:rFonts w:cstheme="minorHAnsi"/>
          <w:sz w:val="24"/>
          <w:szCs w:val="24"/>
        </w:rPr>
        <w:t xml:space="preserve">Laville, J.-L., 2010, </w:t>
      </w:r>
      <w:r w:rsidRPr="00C86F0F">
        <w:rPr>
          <w:rFonts w:cstheme="minorHAnsi"/>
          <w:i/>
          <w:sz w:val="24"/>
          <w:szCs w:val="24"/>
        </w:rPr>
        <w:t>Politique de l’association</w:t>
      </w:r>
      <w:r w:rsidR="00A35A27" w:rsidRPr="001A4A80">
        <w:rPr>
          <w:rFonts w:cstheme="minorHAnsi"/>
          <w:sz w:val="24"/>
          <w:szCs w:val="24"/>
        </w:rPr>
        <w:t>, Paris : Editions du Seuil, 359 p.</w:t>
      </w:r>
    </w:p>
    <w:p w:rsidR="00A35A27" w:rsidRPr="001A4A80" w:rsidRDefault="004A733F" w:rsidP="00A35A27">
      <w:pPr>
        <w:rPr>
          <w:rFonts w:cstheme="minorHAnsi"/>
          <w:sz w:val="24"/>
          <w:szCs w:val="24"/>
        </w:rPr>
      </w:pPr>
      <w:hyperlink r:id="rId8" w:history="1">
        <w:r w:rsidR="00A35A27" w:rsidRPr="001A4A80">
          <w:rPr>
            <w:rFonts w:cstheme="minorHAnsi"/>
            <w:sz w:val="24"/>
            <w:szCs w:val="24"/>
          </w:rPr>
          <w:t>Lucarelli, A., Morand-Deville</w:t>
        </w:r>
      </w:hyperlink>
      <w:r w:rsidR="00A35A27" w:rsidRPr="001A4A80">
        <w:rPr>
          <w:rFonts w:cstheme="minorHAnsi"/>
          <w:sz w:val="24"/>
          <w:szCs w:val="24"/>
        </w:rPr>
        <w:t xml:space="preserve">, J., « Biens communs et fonction sociale de la propriété , Le rôle des collectivités locales », </w:t>
      </w:r>
      <w:r w:rsidR="00A35A27" w:rsidRPr="001A4A80">
        <w:rPr>
          <w:rFonts w:cstheme="minorHAnsi"/>
          <w:i/>
          <w:sz w:val="24"/>
          <w:szCs w:val="24"/>
        </w:rPr>
        <w:t>Revue du MAUSS permanente</w:t>
      </w:r>
      <w:r w:rsidR="00A35A27" w:rsidRPr="001A4A80">
        <w:rPr>
          <w:rFonts w:cstheme="minorHAnsi"/>
          <w:sz w:val="24"/>
          <w:szCs w:val="24"/>
        </w:rPr>
        <w:t>, 23 avril 2014 [en ligne].</w:t>
      </w:r>
      <w:r w:rsidR="00A35A27" w:rsidRPr="001A4A80">
        <w:rPr>
          <w:rFonts w:cstheme="minorHAnsi"/>
          <w:sz w:val="24"/>
          <w:szCs w:val="24"/>
        </w:rPr>
        <w:br/>
        <w:t>http://www.journaldumauss.net/./?Biens-communs-et-fonction-sociale-1118</w:t>
      </w:r>
    </w:p>
    <w:p w:rsidR="00A35A27" w:rsidRPr="001A4A80" w:rsidRDefault="00A35A27" w:rsidP="00A35A27">
      <w:pPr>
        <w:rPr>
          <w:rFonts w:cstheme="minorHAnsi"/>
          <w:sz w:val="24"/>
          <w:szCs w:val="24"/>
        </w:rPr>
      </w:pPr>
      <w:r w:rsidRPr="001A4A80">
        <w:rPr>
          <w:rFonts w:cstheme="minorHAnsi"/>
          <w:sz w:val="24"/>
          <w:szCs w:val="24"/>
        </w:rPr>
        <w:t xml:space="preserve">Mattéi, H., 2011, </w:t>
      </w:r>
      <w:r w:rsidRPr="00C86F0F">
        <w:rPr>
          <w:rFonts w:cstheme="minorHAnsi"/>
          <w:i/>
          <w:sz w:val="24"/>
          <w:szCs w:val="24"/>
        </w:rPr>
        <w:t>L’Etat, le marché et quelques questions préliminaires à propos du commun</w:t>
      </w:r>
      <w:r w:rsidRPr="001A4A80">
        <w:rPr>
          <w:rFonts w:cstheme="minorHAnsi"/>
          <w:sz w:val="24"/>
          <w:szCs w:val="24"/>
        </w:rPr>
        <w:t>, [http://dupublicaucommun.blogspot.com/2011/03/contribution-dugo-mattei-pour-le-seance.html]</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Mattéi, H., 2013, “Protecting the Commons: Water, Culture, and Nature: The Commons Movement in the Italian Struggle against Neoliberal Governance”, </w:t>
      </w:r>
      <w:r w:rsidRPr="00C86F0F">
        <w:rPr>
          <w:rFonts w:cstheme="minorHAnsi"/>
          <w:i/>
          <w:sz w:val="24"/>
          <w:szCs w:val="24"/>
          <w:lang w:val="en-US"/>
        </w:rPr>
        <w:t xml:space="preserve">The South Atlantic </w:t>
      </w:r>
      <w:proofErr w:type="spellStart"/>
      <w:r w:rsidRPr="00C86F0F">
        <w:rPr>
          <w:rFonts w:cstheme="minorHAnsi"/>
          <w:i/>
          <w:sz w:val="24"/>
          <w:szCs w:val="24"/>
          <w:lang w:val="en-US"/>
        </w:rPr>
        <w:t>Quarteriy</w:t>
      </w:r>
      <w:proofErr w:type="spellEnd"/>
      <w:r w:rsidRPr="001A4A80">
        <w:rPr>
          <w:rFonts w:cstheme="minorHAnsi"/>
          <w:sz w:val="24"/>
          <w:szCs w:val="24"/>
          <w:lang w:val="en-US"/>
        </w:rPr>
        <w:t>, 112:1, pp. 366-376.</w:t>
      </w:r>
    </w:p>
    <w:p w:rsidR="00A35A27" w:rsidRPr="001A4A80" w:rsidRDefault="00A35A27" w:rsidP="00A35A27">
      <w:pPr>
        <w:rPr>
          <w:rFonts w:cstheme="minorHAnsi"/>
          <w:sz w:val="24"/>
          <w:szCs w:val="24"/>
        </w:rPr>
      </w:pPr>
      <w:r w:rsidRPr="001A4A80">
        <w:rPr>
          <w:rFonts w:cstheme="minorHAnsi"/>
          <w:sz w:val="24"/>
          <w:szCs w:val="24"/>
        </w:rPr>
        <w:t xml:space="preserve">Mattéi, H. , 2014, </w:t>
      </w:r>
      <w:r w:rsidRPr="00C86F0F">
        <w:rPr>
          <w:rFonts w:cstheme="minorHAnsi"/>
          <w:i/>
          <w:sz w:val="24"/>
          <w:szCs w:val="24"/>
        </w:rPr>
        <w:t>La lutte pour les « biens communs » en Italie. Bilan et perspectives</w:t>
      </w:r>
      <w:r w:rsidRPr="001A4A80">
        <w:rPr>
          <w:rFonts w:cstheme="minorHAnsi"/>
          <w:sz w:val="24"/>
          <w:szCs w:val="24"/>
        </w:rPr>
        <w:t>, [http://www.raison-publique.fr/article683.html]</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MacPherson, C. B. ,1962, </w:t>
      </w:r>
      <w:r w:rsidRPr="00C86F0F">
        <w:rPr>
          <w:rFonts w:cstheme="minorHAnsi"/>
          <w:i/>
          <w:sz w:val="24"/>
          <w:szCs w:val="24"/>
          <w:lang w:val="en-US"/>
        </w:rPr>
        <w:t>The Political Theory of Possessive Individualism. Hobbes to Locke</w:t>
      </w:r>
      <w:r w:rsidRPr="001A4A80">
        <w:rPr>
          <w:rFonts w:cstheme="minorHAnsi"/>
          <w:sz w:val="24"/>
          <w:szCs w:val="24"/>
          <w:lang w:val="en-US"/>
        </w:rPr>
        <w:t>. Oxford: Oxford University Press.</w:t>
      </w:r>
    </w:p>
    <w:p w:rsidR="00F95A5A" w:rsidRPr="001A4A80" w:rsidRDefault="00F95A5A" w:rsidP="00A35A27">
      <w:pPr>
        <w:rPr>
          <w:rFonts w:cstheme="minorHAnsi"/>
          <w:sz w:val="24"/>
          <w:szCs w:val="24"/>
          <w:lang w:val="en-US"/>
        </w:rPr>
      </w:pPr>
      <w:r w:rsidRPr="001A4A80">
        <w:rPr>
          <w:rFonts w:cstheme="minorHAnsi"/>
          <w:sz w:val="24"/>
          <w:szCs w:val="24"/>
          <w:lang w:val="en-US"/>
        </w:rPr>
        <w:t xml:space="preserve">McMichael, Ph., 2012, </w:t>
      </w:r>
      <w:r w:rsidRPr="001A4A80">
        <w:rPr>
          <w:rFonts w:cstheme="minorHAnsi"/>
          <w:i/>
          <w:sz w:val="24"/>
          <w:szCs w:val="24"/>
          <w:lang w:val="en-US"/>
        </w:rPr>
        <w:t>Development and Social Change: A Global Perspective</w:t>
      </w:r>
      <w:r w:rsidRPr="001A4A80">
        <w:rPr>
          <w:rFonts w:cstheme="minorHAnsi"/>
          <w:sz w:val="24"/>
          <w:szCs w:val="24"/>
          <w:lang w:val="en-US"/>
        </w:rPr>
        <w:t>, Thousand Oaks, California : SAGE Publications, Inc.</w:t>
      </w:r>
    </w:p>
    <w:p w:rsidR="00A35A27" w:rsidRPr="001A4A80" w:rsidRDefault="00A35A27" w:rsidP="00A35A27">
      <w:pPr>
        <w:rPr>
          <w:rFonts w:cstheme="minorHAnsi"/>
          <w:sz w:val="24"/>
          <w:szCs w:val="24"/>
        </w:rPr>
      </w:pPr>
      <w:r w:rsidRPr="001A4A80">
        <w:rPr>
          <w:rFonts w:cstheme="minorHAnsi"/>
          <w:sz w:val="24"/>
          <w:szCs w:val="24"/>
        </w:rPr>
        <w:t xml:space="preserve">Napoli, P., 2014,« Indisponibilité, service public, usage. Trois concepts fondamentaux pour le « commun » et les « biens communs » », </w:t>
      </w:r>
      <w:r w:rsidRPr="00C86F0F">
        <w:rPr>
          <w:rFonts w:cstheme="minorHAnsi"/>
          <w:i/>
          <w:sz w:val="24"/>
          <w:szCs w:val="24"/>
        </w:rPr>
        <w:t>Tracés</w:t>
      </w:r>
      <w:r w:rsidRPr="001A4A80">
        <w:rPr>
          <w:rFonts w:cstheme="minorHAnsi"/>
          <w:sz w:val="24"/>
          <w:szCs w:val="24"/>
        </w:rPr>
        <w:t xml:space="preserve"> 2/2014 (n° 27) , p. 211-233</w:t>
      </w:r>
      <w:r w:rsidR="007D4C17" w:rsidRPr="001A4A80">
        <w:rPr>
          <w:rFonts w:cstheme="minorHAnsi"/>
          <w:sz w:val="24"/>
          <w:szCs w:val="24"/>
        </w:rPr>
        <w:t>.</w:t>
      </w:r>
      <w:r w:rsidRPr="001A4A80">
        <w:rPr>
          <w:rFonts w:cstheme="minorHAnsi"/>
          <w:sz w:val="24"/>
          <w:szCs w:val="24"/>
        </w:rPr>
        <w:t xml:space="preserve"> </w:t>
      </w:r>
    </w:p>
    <w:p w:rsidR="00793AA6" w:rsidRDefault="00793AA6" w:rsidP="00793AA6">
      <w:pPr>
        <w:rPr>
          <w:rFonts w:cstheme="minorHAnsi"/>
          <w:sz w:val="24"/>
          <w:szCs w:val="24"/>
          <w:lang w:val="en-US"/>
        </w:rPr>
      </w:pPr>
      <w:r w:rsidRPr="001A4A80">
        <w:rPr>
          <w:rFonts w:cstheme="minorHAnsi"/>
          <w:sz w:val="24"/>
          <w:szCs w:val="24"/>
          <w:lang w:val="en-US"/>
        </w:rPr>
        <w:t xml:space="preserve">Pedersen, J.M., 2010, </w:t>
      </w:r>
      <w:r w:rsidR="00C86F0F">
        <w:rPr>
          <w:rFonts w:cstheme="minorHAnsi"/>
          <w:sz w:val="24"/>
          <w:szCs w:val="24"/>
          <w:lang w:val="en-US"/>
        </w:rPr>
        <w:t>“</w:t>
      </w:r>
      <w:r w:rsidRPr="001A4A80">
        <w:rPr>
          <w:rFonts w:cstheme="minorHAnsi"/>
          <w:sz w:val="24"/>
          <w:szCs w:val="24"/>
          <w:lang w:val="en-US"/>
        </w:rPr>
        <w:t>Chapter 2. Properties of Property: A Jurisprudential Analysis</w:t>
      </w:r>
      <w:r w:rsidR="00C86F0F">
        <w:rPr>
          <w:rFonts w:cstheme="minorHAnsi"/>
          <w:sz w:val="24"/>
          <w:szCs w:val="24"/>
          <w:lang w:val="en-US"/>
        </w:rPr>
        <w:t>”</w:t>
      </w:r>
      <w:r w:rsidRPr="001A4A80">
        <w:rPr>
          <w:rFonts w:cstheme="minorHAnsi"/>
          <w:sz w:val="24"/>
          <w:szCs w:val="24"/>
          <w:lang w:val="en-US"/>
        </w:rPr>
        <w:t xml:space="preserve">, </w:t>
      </w:r>
      <w:r w:rsidRPr="00C86F0F">
        <w:rPr>
          <w:rFonts w:cstheme="minorHAnsi"/>
          <w:i/>
          <w:sz w:val="24"/>
          <w:szCs w:val="24"/>
          <w:lang w:val="en-US"/>
        </w:rPr>
        <w:t>The Commoner</w:t>
      </w:r>
      <w:r w:rsidRPr="001A4A80">
        <w:rPr>
          <w:rFonts w:cstheme="minorHAnsi"/>
          <w:sz w:val="24"/>
          <w:szCs w:val="24"/>
          <w:lang w:val="en-US"/>
        </w:rPr>
        <w:t>, 14, winter 2010  [http://www.commoner.org.uk]</w:t>
      </w:r>
    </w:p>
    <w:p w:rsidR="007A21D0" w:rsidRPr="005559B9" w:rsidRDefault="007A21D0" w:rsidP="007A21D0">
      <w:pPr>
        <w:rPr>
          <w:rFonts w:cstheme="minorHAnsi"/>
          <w:sz w:val="24"/>
          <w:szCs w:val="24"/>
        </w:rPr>
      </w:pPr>
      <w:r w:rsidRPr="005559B9">
        <w:rPr>
          <w:rFonts w:cstheme="minorHAnsi"/>
          <w:sz w:val="24"/>
          <w:szCs w:val="24"/>
        </w:rPr>
        <w:t xml:space="preserve">Perilleux, A., Nyssens, M., 2016, </w:t>
      </w:r>
      <w:r w:rsidR="00C86F0F" w:rsidRPr="005559B9">
        <w:rPr>
          <w:rFonts w:cstheme="minorHAnsi"/>
          <w:sz w:val="24"/>
          <w:szCs w:val="24"/>
        </w:rPr>
        <w:t>“</w:t>
      </w:r>
      <w:proofErr w:type="spellStart"/>
      <w:r w:rsidRPr="005559B9">
        <w:rPr>
          <w:rFonts w:cstheme="minorHAnsi"/>
          <w:sz w:val="24"/>
          <w:szCs w:val="24"/>
        </w:rPr>
        <w:t>Understanding</w:t>
      </w:r>
      <w:proofErr w:type="spellEnd"/>
      <w:r w:rsidRPr="005559B9">
        <w:rPr>
          <w:rFonts w:cstheme="minorHAnsi"/>
          <w:sz w:val="24"/>
          <w:szCs w:val="24"/>
        </w:rPr>
        <w:t xml:space="preserve"> </w:t>
      </w:r>
      <w:proofErr w:type="spellStart"/>
      <w:r w:rsidRPr="005559B9">
        <w:rPr>
          <w:rFonts w:cstheme="minorHAnsi"/>
          <w:sz w:val="24"/>
          <w:szCs w:val="24"/>
        </w:rPr>
        <w:t>Cooperative</w:t>
      </w:r>
      <w:proofErr w:type="spellEnd"/>
      <w:r w:rsidRPr="005559B9">
        <w:rPr>
          <w:rFonts w:cstheme="minorHAnsi"/>
          <w:sz w:val="24"/>
          <w:szCs w:val="24"/>
        </w:rPr>
        <w:t xml:space="preserve"> Finance as a New Common</w:t>
      </w:r>
      <w:r w:rsidR="00C86F0F" w:rsidRPr="005559B9">
        <w:rPr>
          <w:rFonts w:cstheme="minorHAnsi"/>
          <w:sz w:val="24"/>
          <w:szCs w:val="24"/>
        </w:rPr>
        <w:t>”</w:t>
      </w:r>
      <w:r w:rsidRPr="005559B9">
        <w:rPr>
          <w:rFonts w:cstheme="minorHAnsi"/>
          <w:sz w:val="24"/>
          <w:szCs w:val="24"/>
        </w:rPr>
        <w:t xml:space="preserve">, </w:t>
      </w:r>
      <w:r w:rsidRPr="005559B9">
        <w:rPr>
          <w:rFonts w:cstheme="minorHAnsi"/>
          <w:i/>
          <w:sz w:val="24"/>
          <w:szCs w:val="24"/>
        </w:rPr>
        <w:t>IRES</w:t>
      </w:r>
      <w:r w:rsidRPr="005559B9">
        <w:rPr>
          <w:rFonts w:cstheme="minorHAnsi"/>
          <w:sz w:val="24"/>
          <w:szCs w:val="24"/>
        </w:rPr>
        <w:t xml:space="preserve">, Louvain-la-Neuve, Discussion </w:t>
      </w:r>
      <w:proofErr w:type="spellStart"/>
      <w:r w:rsidRPr="005559B9">
        <w:rPr>
          <w:rFonts w:cstheme="minorHAnsi"/>
          <w:sz w:val="24"/>
          <w:szCs w:val="24"/>
        </w:rPr>
        <w:t>paper</w:t>
      </w:r>
      <w:proofErr w:type="spellEnd"/>
      <w:r w:rsidRPr="005559B9">
        <w:rPr>
          <w:rFonts w:cstheme="minorHAnsi"/>
          <w:sz w:val="24"/>
          <w:szCs w:val="24"/>
        </w:rPr>
        <w:t xml:space="preserve"> 2016-2, 32 p.</w:t>
      </w:r>
    </w:p>
    <w:p w:rsidR="00A35A27" w:rsidRPr="001A4A80" w:rsidRDefault="00A35A27" w:rsidP="00A35A27">
      <w:pPr>
        <w:rPr>
          <w:rFonts w:cstheme="minorHAnsi"/>
          <w:sz w:val="24"/>
          <w:szCs w:val="24"/>
        </w:rPr>
      </w:pPr>
      <w:proofErr w:type="spellStart"/>
      <w:r w:rsidRPr="001A4A80">
        <w:rPr>
          <w:rFonts w:cstheme="minorHAnsi"/>
          <w:sz w:val="24"/>
          <w:szCs w:val="24"/>
        </w:rPr>
        <w:lastRenderedPageBreak/>
        <w:t>Pleyers</w:t>
      </w:r>
      <w:proofErr w:type="spellEnd"/>
      <w:r w:rsidRPr="001A4A80">
        <w:rPr>
          <w:rFonts w:cstheme="minorHAnsi"/>
          <w:sz w:val="24"/>
          <w:szCs w:val="24"/>
        </w:rPr>
        <w:t xml:space="preserve">, G., 2015, « L’alimentation locale, un mouvement en transition », In : J. Faniel, C. Gobin et D. Paternotte, </w:t>
      </w:r>
      <w:r w:rsidRPr="00C86F0F">
        <w:rPr>
          <w:rFonts w:cstheme="minorHAnsi"/>
          <w:i/>
          <w:sz w:val="24"/>
          <w:szCs w:val="24"/>
        </w:rPr>
        <w:t>Contester en Belgique</w:t>
      </w:r>
      <w:r w:rsidRPr="001A4A80">
        <w:rPr>
          <w:rFonts w:cstheme="minorHAnsi"/>
          <w:sz w:val="24"/>
          <w:szCs w:val="24"/>
        </w:rPr>
        <w:t>, Louvain-la-Neuve :Academia.</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Renting, H., </w:t>
      </w:r>
      <w:proofErr w:type="spellStart"/>
      <w:r w:rsidRPr="001A4A80">
        <w:rPr>
          <w:rFonts w:cstheme="minorHAnsi"/>
          <w:sz w:val="24"/>
          <w:szCs w:val="24"/>
          <w:lang w:val="en-US"/>
        </w:rPr>
        <w:t>Schermer</w:t>
      </w:r>
      <w:proofErr w:type="spellEnd"/>
      <w:r w:rsidRPr="001A4A80">
        <w:rPr>
          <w:rFonts w:cstheme="minorHAnsi"/>
          <w:sz w:val="24"/>
          <w:szCs w:val="24"/>
          <w:lang w:val="en-US"/>
        </w:rPr>
        <w:t>, M., Rossi, A., 2012, “</w:t>
      </w:r>
      <w:hyperlink r:id="rId9" w:history="1">
        <w:r w:rsidRPr="007A21D0">
          <w:rPr>
            <w:rFonts w:cstheme="minorHAnsi"/>
            <w:sz w:val="24"/>
            <w:szCs w:val="24"/>
            <w:lang w:val="en-US"/>
          </w:rPr>
          <w:t>Building Food Democracy: Exploring Civic Food Networks and Newly Emerging Forms of Food Citizenship</w:t>
        </w:r>
        <w:r w:rsidRPr="001A4A80">
          <w:rPr>
            <w:rFonts w:cstheme="minorHAnsi"/>
            <w:i/>
            <w:sz w:val="24"/>
            <w:szCs w:val="24"/>
            <w:lang w:val="en-US"/>
          </w:rPr>
          <w:t> », International Journal of Sociology of Agriculture &amp; Food</w:t>
        </w:r>
        <w:r w:rsidRPr="001A4A80">
          <w:rPr>
            <w:rFonts w:cstheme="minorHAnsi"/>
            <w:sz w:val="24"/>
            <w:szCs w:val="24"/>
            <w:lang w:val="en-US"/>
          </w:rPr>
          <w:t>, 19 (3), pp. 289-307.</w:t>
        </w:r>
      </w:hyperlink>
    </w:p>
    <w:p w:rsidR="00A35A27" w:rsidRPr="001A4A80" w:rsidRDefault="00A35A27" w:rsidP="00A35A27">
      <w:pPr>
        <w:rPr>
          <w:rFonts w:cstheme="minorHAnsi"/>
          <w:sz w:val="24"/>
          <w:szCs w:val="24"/>
          <w:lang w:val="en-US"/>
        </w:rPr>
      </w:pPr>
      <w:r w:rsidRPr="001A4A80">
        <w:rPr>
          <w:rFonts w:cstheme="minorHAnsi"/>
          <w:sz w:val="24"/>
          <w:szCs w:val="24"/>
          <w:lang w:val="en-US"/>
        </w:rPr>
        <w:t xml:space="preserve">Rice, J. S., 2015, “Privilege and exclusion at the farmers market: findings from a survey of shoppers”, </w:t>
      </w:r>
      <w:r w:rsidRPr="001A4A80">
        <w:rPr>
          <w:rFonts w:cstheme="minorHAnsi"/>
          <w:i/>
          <w:sz w:val="24"/>
          <w:szCs w:val="24"/>
          <w:lang w:val="en-US"/>
        </w:rPr>
        <w:t>Agriculture and Human Values</w:t>
      </w:r>
      <w:r w:rsidRPr="001A4A80">
        <w:rPr>
          <w:rFonts w:cstheme="minorHAnsi"/>
          <w:sz w:val="24"/>
          <w:szCs w:val="24"/>
          <w:lang w:val="en-US"/>
        </w:rPr>
        <w:t>, 32, pp. 21–29.</w:t>
      </w:r>
    </w:p>
    <w:p w:rsidR="00A35A27" w:rsidRPr="001A4A80" w:rsidRDefault="00A35A27" w:rsidP="00A35A27">
      <w:pPr>
        <w:rPr>
          <w:rFonts w:cstheme="minorHAnsi"/>
          <w:sz w:val="24"/>
          <w:szCs w:val="24"/>
        </w:rPr>
      </w:pPr>
      <w:r w:rsidRPr="001A4A80">
        <w:rPr>
          <w:rFonts w:cstheme="minorHAnsi"/>
          <w:sz w:val="24"/>
          <w:szCs w:val="24"/>
        </w:rPr>
        <w:t xml:space="preserve">Rifkin, J.,2005, </w:t>
      </w:r>
      <w:r w:rsidRPr="00C86F0F">
        <w:rPr>
          <w:rFonts w:cstheme="minorHAnsi"/>
          <w:i/>
          <w:sz w:val="24"/>
          <w:szCs w:val="24"/>
        </w:rPr>
        <w:t>L’âge de l’accès</w:t>
      </w:r>
      <w:r w:rsidRPr="001A4A80">
        <w:rPr>
          <w:rFonts w:cstheme="minorHAnsi"/>
          <w:sz w:val="24"/>
          <w:szCs w:val="24"/>
        </w:rPr>
        <w:t>, Paris : La découverte, 396 p.</w:t>
      </w:r>
    </w:p>
    <w:p w:rsidR="00A35A27" w:rsidRPr="001A4A80" w:rsidRDefault="00A35A27" w:rsidP="00A35A27">
      <w:pPr>
        <w:rPr>
          <w:rFonts w:cstheme="minorHAnsi"/>
          <w:sz w:val="24"/>
          <w:szCs w:val="24"/>
        </w:rPr>
      </w:pPr>
      <w:r w:rsidRPr="001A4A80">
        <w:rPr>
          <w:rFonts w:cstheme="minorHAnsi"/>
          <w:sz w:val="24"/>
          <w:szCs w:val="24"/>
        </w:rPr>
        <w:t xml:space="preserve">Rochfeld, J., 2009, « Entre propriété et accès : la résurgence du commun (bien commun, patrimoine commun, droit à l'accès) », in F. Bellivier, C. </w:t>
      </w:r>
      <w:proofErr w:type="spellStart"/>
      <w:r w:rsidRPr="001A4A80">
        <w:rPr>
          <w:rFonts w:cstheme="minorHAnsi"/>
          <w:sz w:val="24"/>
          <w:szCs w:val="24"/>
        </w:rPr>
        <w:t>Noiville</w:t>
      </w:r>
      <w:proofErr w:type="spellEnd"/>
      <w:r w:rsidRPr="001A4A80">
        <w:rPr>
          <w:rFonts w:cstheme="minorHAnsi"/>
          <w:sz w:val="24"/>
          <w:szCs w:val="24"/>
        </w:rPr>
        <w:t xml:space="preserve"> (</w:t>
      </w:r>
      <w:proofErr w:type="spellStart"/>
      <w:r w:rsidRPr="001A4A80">
        <w:rPr>
          <w:rFonts w:cstheme="minorHAnsi"/>
          <w:sz w:val="24"/>
          <w:szCs w:val="24"/>
        </w:rPr>
        <w:t>dir</w:t>
      </w:r>
      <w:proofErr w:type="spellEnd"/>
      <w:r w:rsidRPr="001A4A80">
        <w:rPr>
          <w:rFonts w:cstheme="minorHAnsi"/>
          <w:sz w:val="24"/>
          <w:szCs w:val="24"/>
        </w:rPr>
        <w:t xml:space="preserve">.), </w:t>
      </w:r>
      <w:r w:rsidRPr="00C86F0F">
        <w:rPr>
          <w:rFonts w:cstheme="minorHAnsi"/>
          <w:i/>
          <w:sz w:val="24"/>
          <w:szCs w:val="24"/>
        </w:rPr>
        <w:t>La bio-équité</w:t>
      </w:r>
      <w:r w:rsidRPr="001A4A80">
        <w:rPr>
          <w:rFonts w:cstheme="minorHAnsi"/>
          <w:sz w:val="24"/>
          <w:szCs w:val="24"/>
        </w:rPr>
        <w:t>, Paris : Autrement, pp. 69-88.</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Rose, C. M., 1986, "The Comedy of the Commons: Commerce, Custom, </w:t>
      </w:r>
      <w:r w:rsidR="00C86F0F">
        <w:rPr>
          <w:rFonts w:cstheme="minorHAnsi"/>
          <w:sz w:val="24"/>
          <w:szCs w:val="24"/>
          <w:lang w:val="en-US"/>
        </w:rPr>
        <w:t>and Inherently Public Property",</w:t>
      </w:r>
      <w:r w:rsidRPr="001A4A80">
        <w:rPr>
          <w:rFonts w:cstheme="minorHAnsi"/>
          <w:sz w:val="24"/>
          <w:szCs w:val="24"/>
          <w:lang w:val="en-US"/>
        </w:rPr>
        <w:t xml:space="preserve"> </w:t>
      </w:r>
      <w:r w:rsidRPr="00C86F0F">
        <w:rPr>
          <w:rFonts w:cstheme="minorHAnsi"/>
          <w:i/>
          <w:sz w:val="24"/>
          <w:szCs w:val="24"/>
          <w:lang w:val="en-US"/>
        </w:rPr>
        <w:t>Faculty Scholarship Series</w:t>
      </w:r>
      <w:r w:rsidR="00C86F0F">
        <w:rPr>
          <w:rFonts w:cstheme="minorHAnsi"/>
          <w:sz w:val="24"/>
          <w:szCs w:val="24"/>
          <w:lang w:val="en-US"/>
        </w:rPr>
        <w:t>,</w:t>
      </w:r>
      <w:r w:rsidRPr="001A4A80">
        <w:rPr>
          <w:rFonts w:cstheme="minorHAnsi"/>
          <w:sz w:val="24"/>
          <w:szCs w:val="24"/>
          <w:lang w:val="en-US"/>
        </w:rPr>
        <w:t xml:space="preserve"> Paper 1828.</w:t>
      </w:r>
    </w:p>
    <w:p w:rsidR="00A35A27" w:rsidRPr="001A4A80" w:rsidRDefault="00A35A27" w:rsidP="00A35A27">
      <w:pPr>
        <w:rPr>
          <w:rFonts w:cstheme="minorHAnsi"/>
          <w:sz w:val="24"/>
          <w:szCs w:val="24"/>
          <w:lang w:val="en-US"/>
        </w:rPr>
      </w:pPr>
      <w:r w:rsidRPr="001A4A80">
        <w:rPr>
          <w:rFonts w:cstheme="minorHAnsi"/>
          <w:sz w:val="24"/>
          <w:szCs w:val="24"/>
          <w:lang w:val="en-US"/>
        </w:rPr>
        <w:t xml:space="preserve">Schmidt et Mitchell, 2014 , “Property and the Right to </w:t>
      </w:r>
      <w:proofErr w:type="spellStart"/>
      <w:r w:rsidRPr="001A4A80">
        <w:rPr>
          <w:rFonts w:cstheme="minorHAnsi"/>
          <w:sz w:val="24"/>
          <w:szCs w:val="24"/>
          <w:lang w:val="en-US"/>
        </w:rPr>
        <w:t>Water:Toward</w:t>
      </w:r>
      <w:proofErr w:type="spellEnd"/>
      <w:r w:rsidRPr="001A4A80">
        <w:rPr>
          <w:rFonts w:cstheme="minorHAnsi"/>
          <w:sz w:val="24"/>
          <w:szCs w:val="24"/>
          <w:lang w:val="en-US"/>
        </w:rPr>
        <w:t xml:space="preserve"> a Non-Liberal Commons”, </w:t>
      </w:r>
      <w:r w:rsidRPr="00C86F0F">
        <w:rPr>
          <w:rFonts w:cstheme="minorHAnsi"/>
          <w:i/>
          <w:sz w:val="24"/>
          <w:szCs w:val="24"/>
          <w:lang w:val="en-US"/>
        </w:rPr>
        <w:t>Review of Radical Political Economics</w:t>
      </w:r>
      <w:r w:rsidRPr="001A4A80">
        <w:rPr>
          <w:rFonts w:cstheme="minorHAnsi"/>
          <w:sz w:val="24"/>
          <w:szCs w:val="24"/>
          <w:lang w:val="en-US"/>
        </w:rPr>
        <w:t>, Vol. 46(1), pp. 54–69.</w:t>
      </w:r>
    </w:p>
    <w:p w:rsidR="00A35A27" w:rsidRPr="001A4A80" w:rsidRDefault="00C86F0F" w:rsidP="00A35A27">
      <w:pPr>
        <w:rPr>
          <w:rFonts w:cstheme="minorHAnsi"/>
          <w:sz w:val="24"/>
          <w:szCs w:val="24"/>
        </w:rPr>
      </w:pPr>
      <w:r>
        <w:rPr>
          <w:rFonts w:cstheme="minorHAnsi"/>
          <w:sz w:val="24"/>
          <w:szCs w:val="24"/>
        </w:rPr>
        <w:t xml:space="preserve">Spector, C., 2008, </w:t>
      </w:r>
      <w:r w:rsidR="00A35A27" w:rsidRPr="00C86F0F">
        <w:rPr>
          <w:rFonts w:cstheme="minorHAnsi"/>
          <w:i/>
          <w:sz w:val="24"/>
          <w:szCs w:val="24"/>
        </w:rPr>
        <w:t>Variations de la propriété : Montesquieu contre l’individualisme possessif », dans Inventions et critiques du libéralisme. Le pouvoir, la personne, la propriété</w:t>
      </w:r>
      <w:r w:rsidR="00A35A27" w:rsidRPr="001A4A80">
        <w:rPr>
          <w:rFonts w:cstheme="minorHAnsi"/>
          <w:sz w:val="24"/>
          <w:szCs w:val="24"/>
        </w:rPr>
        <w:t xml:space="preserve">, B. Bachofen éd., Lyon, ENS éditions, collection « </w:t>
      </w:r>
      <w:proofErr w:type="spellStart"/>
      <w:r w:rsidR="00A35A27" w:rsidRPr="001A4A80">
        <w:rPr>
          <w:rFonts w:cstheme="minorHAnsi"/>
          <w:sz w:val="24"/>
          <w:szCs w:val="24"/>
        </w:rPr>
        <w:t>Theoria</w:t>
      </w:r>
      <w:proofErr w:type="spellEnd"/>
      <w:r w:rsidR="00A35A27" w:rsidRPr="001A4A80">
        <w:rPr>
          <w:rFonts w:cstheme="minorHAnsi"/>
          <w:sz w:val="24"/>
          <w:szCs w:val="24"/>
        </w:rPr>
        <w:t xml:space="preserve"> », 2008, p. 95-116.</w:t>
      </w:r>
    </w:p>
    <w:p w:rsidR="00A35A27" w:rsidRPr="001A4A80" w:rsidRDefault="00A35A27" w:rsidP="00A35A27">
      <w:pPr>
        <w:rPr>
          <w:rFonts w:cstheme="minorHAnsi"/>
          <w:sz w:val="24"/>
          <w:szCs w:val="24"/>
          <w:lang w:val="en-US"/>
        </w:rPr>
      </w:pPr>
      <w:r w:rsidRPr="001A4A80">
        <w:rPr>
          <w:rFonts w:cstheme="minorHAnsi"/>
          <w:sz w:val="24"/>
          <w:szCs w:val="24"/>
          <w:lang w:val="en-US"/>
        </w:rPr>
        <w:t>Trauger, A., 2014, “</w:t>
      </w:r>
      <w:r w:rsidRPr="001A4A80">
        <w:rPr>
          <w:rFonts w:cstheme="minorHAnsi"/>
          <w:sz w:val="24"/>
          <w:szCs w:val="24"/>
          <w:lang/>
        </w:rPr>
        <w:t xml:space="preserve">Toward a political geography of food sovereignty: transforming territory, exchange and power in the liberal sovereign state”, </w:t>
      </w:r>
      <w:r w:rsidRPr="001A4A80">
        <w:rPr>
          <w:rFonts w:cstheme="minorHAnsi"/>
          <w:i/>
          <w:sz w:val="24"/>
          <w:szCs w:val="24"/>
          <w:lang/>
        </w:rPr>
        <w:t>The Journal of Peasant Studies</w:t>
      </w:r>
      <w:r w:rsidRPr="001A4A80">
        <w:rPr>
          <w:rFonts w:cstheme="minorHAnsi"/>
          <w:sz w:val="24"/>
          <w:szCs w:val="24"/>
          <w:lang/>
        </w:rPr>
        <w:t>, 41 (6), pp. 1131-1152</w:t>
      </w:r>
    </w:p>
    <w:p w:rsidR="00A35A27" w:rsidRPr="001A4A80" w:rsidRDefault="00A35A27" w:rsidP="00A35A27">
      <w:pPr>
        <w:rPr>
          <w:rFonts w:cstheme="minorHAnsi"/>
          <w:sz w:val="24"/>
          <w:szCs w:val="24"/>
        </w:rPr>
      </w:pPr>
      <w:r w:rsidRPr="001A4A80">
        <w:rPr>
          <w:rFonts w:cstheme="minorHAnsi"/>
          <w:sz w:val="24"/>
          <w:szCs w:val="24"/>
        </w:rPr>
        <w:t xml:space="preserve">Verhaegen, E., 2012, </w:t>
      </w:r>
      <w:r w:rsidRPr="00C86F0F">
        <w:rPr>
          <w:rFonts w:cstheme="minorHAnsi"/>
          <w:i/>
          <w:sz w:val="24"/>
          <w:szCs w:val="24"/>
        </w:rPr>
        <w:t xml:space="preserve">Les paysanneries et territoires ruraux face à la globalisation : les limites de l’approche par les régimes agro-alimentaires, </w:t>
      </w:r>
      <w:r w:rsidRPr="00C86F0F">
        <w:rPr>
          <w:rFonts w:cstheme="minorHAnsi"/>
          <w:sz w:val="24"/>
          <w:szCs w:val="24"/>
        </w:rPr>
        <w:t>thèse de doctorat</w:t>
      </w:r>
      <w:r w:rsidRPr="001A4A80">
        <w:rPr>
          <w:rFonts w:cstheme="minorHAnsi"/>
          <w:sz w:val="24"/>
          <w:szCs w:val="24"/>
        </w:rPr>
        <w:t>, Université catholique de Louvain, Louvain-la-Neuve, 411 p.</w:t>
      </w:r>
    </w:p>
    <w:p w:rsidR="00A35A27" w:rsidRPr="001A4A80" w:rsidRDefault="00A35A27" w:rsidP="00A35A27">
      <w:pPr>
        <w:rPr>
          <w:rFonts w:cstheme="minorHAnsi"/>
          <w:sz w:val="24"/>
          <w:szCs w:val="24"/>
        </w:rPr>
      </w:pPr>
      <w:r w:rsidRPr="001A4A80">
        <w:rPr>
          <w:rFonts w:cstheme="minorHAnsi"/>
          <w:sz w:val="24"/>
          <w:szCs w:val="24"/>
        </w:rPr>
        <w:t xml:space="preserve">Verhaegen, 2012, « Les niches agroalimentaires : entre illusion et enfermement </w:t>
      </w:r>
      <w:r w:rsidR="00C86F0F">
        <w:rPr>
          <w:rFonts w:cstheme="minorHAnsi"/>
          <w:sz w:val="24"/>
          <w:szCs w:val="24"/>
        </w:rPr>
        <w:t xml:space="preserve">», in </w:t>
      </w:r>
      <w:proofErr w:type="spellStart"/>
      <w:r w:rsidR="00C86F0F">
        <w:rPr>
          <w:rFonts w:cstheme="minorHAnsi"/>
          <w:sz w:val="24"/>
          <w:szCs w:val="24"/>
        </w:rPr>
        <w:t>Vandam</w:t>
      </w:r>
      <w:proofErr w:type="spellEnd"/>
      <w:r w:rsidR="00C86F0F">
        <w:rPr>
          <w:rFonts w:cstheme="minorHAnsi"/>
          <w:sz w:val="24"/>
          <w:szCs w:val="24"/>
        </w:rPr>
        <w:t>, D et al. (</w:t>
      </w:r>
      <w:proofErr w:type="spellStart"/>
      <w:r w:rsidR="00C86F0F">
        <w:rPr>
          <w:rFonts w:cstheme="minorHAnsi"/>
          <w:sz w:val="24"/>
          <w:szCs w:val="24"/>
        </w:rPr>
        <w:t>ed</w:t>
      </w:r>
      <w:proofErr w:type="spellEnd"/>
      <w:r w:rsidR="00C86F0F">
        <w:rPr>
          <w:rFonts w:cstheme="minorHAnsi"/>
          <w:sz w:val="24"/>
          <w:szCs w:val="24"/>
        </w:rPr>
        <w:t xml:space="preserve">.), </w:t>
      </w:r>
      <w:proofErr w:type="spellStart"/>
      <w:r w:rsidRPr="00C86F0F">
        <w:rPr>
          <w:rFonts w:cstheme="minorHAnsi"/>
          <w:i/>
          <w:sz w:val="24"/>
          <w:szCs w:val="24"/>
        </w:rPr>
        <w:t>Agroéocologie</w:t>
      </w:r>
      <w:proofErr w:type="spellEnd"/>
      <w:r w:rsidRPr="00C86F0F">
        <w:rPr>
          <w:rFonts w:cstheme="minorHAnsi"/>
          <w:i/>
          <w:sz w:val="24"/>
          <w:szCs w:val="24"/>
        </w:rPr>
        <w:t>, entre pratiques et sciences sociales</w:t>
      </w:r>
      <w:r w:rsidRPr="001A4A80">
        <w:rPr>
          <w:rFonts w:cstheme="minorHAnsi"/>
          <w:sz w:val="24"/>
          <w:szCs w:val="24"/>
        </w:rPr>
        <w:t xml:space="preserve">, Dijon : </w:t>
      </w:r>
      <w:proofErr w:type="spellStart"/>
      <w:r w:rsidRPr="001A4A80">
        <w:rPr>
          <w:rFonts w:cstheme="minorHAnsi"/>
          <w:sz w:val="24"/>
          <w:szCs w:val="24"/>
        </w:rPr>
        <w:t>Educagri</w:t>
      </w:r>
      <w:proofErr w:type="spellEnd"/>
      <w:r w:rsidRPr="001A4A80">
        <w:rPr>
          <w:rFonts w:cstheme="minorHAnsi"/>
          <w:sz w:val="24"/>
          <w:szCs w:val="24"/>
        </w:rPr>
        <w:t>, pp. 249-264.</w:t>
      </w:r>
    </w:p>
    <w:p w:rsidR="00A35A27" w:rsidRPr="001A4A80" w:rsidRDefault="00A35A27" w:rsidP="00A35A27">
      <w:pPr>
        <w:rPr>
          <w:rFonts w:cstheme="minorHAnsi"/>
          <w:sz w:val="24"/>
          <w:szCs w:val="24"/>
        </w:rPr>
      </w:pPr>
      <w:r w:rsidRPr="001A4A80">
        <w:rPr>
          <w:rFonts w:cstheme="minorHAnsi"/>
          <w:sz w:val="24"/>
          <w:szCs w:val="24"/>
        </w:rPr>
        <w:t xml:space="preserve">Verhaegen, E., 2015, « La forge conceptuelle. Le </w:t>
      </w:r>
      <w:r w:rsidR="00A11307" w:rsidRPr="001A4A80">
        <w:rPr>
          <w:rFonts w:cstheme="minorHAnsi"/>
          <w:sz w:val="24"/>
          <w:szCs w:val="24"/>
        </w:rPr>
        <w:t>‘</w:t>
      </w:r>
      <w:r w:rsidRPr="001A4A80">
        <w:rPr>
          <w:rFonts w:cstheme="minorHAnsi"/>
          <w:sz w:val="24"/>
          <w:szCs w:val="24"/>
        </w:rPr>
        <w:t>commun</w:t>
      </w:r>
      <w:r w:rsidR="00A11307" w:rsidRPr="001A4A80">
        <w:rPr>
          <w:rFonts w:cstheme="minorHAnsi"/>
          <w:sz w:val="24"/>
          <w:szCs w:val="24"/>
        </w:rPr>
        <w:t>’</w:t>
      </w:r>
      <w:r w:rsidRPr="001A4A80">
        <w:rPr>
          <w:rFonts w:cstheme="minorHAnsi"/>
          <w:sz w:val="24"/>
          <w:szCs w:val="24"/>
        </w:rPr>
        <w:t xml:space="preserve"> comme réinterprétation de la propriété», </w:t>
      </w:r>
      <w:r w:rsidRPr="001A4A80">
        <w:rPr>
          <w:rFonts w:cstheme="minorHAnsi"/>
          <w:i/>
          <w:sz w:val="24"/>
          <w:szCs w:val="24"/>
        </w:rPr>
        <w:t>Recherches sociologiques et anthropologiques</w:t>
      </w:r>
      <w:r w:rsidRPr="001A4A80">
        <w:rPr>
          <w:rFonts w:cstheme="minorHAnsi"/>
          <w:sz w:val="24"/>
          <w:szCs w:val="24"/>
        </w:rPr>
        <w:t>, 46-2, pp. 111-131.</w:t>
      </w:r>
    </w:p>
    <w:p w:rsidR="007D4C17" w:rsidRPr="001A4A80" w:rsidRDefault="007D4C17" w:rsidP="007D4C17">
      <w:pPr>
        <w:autoSpaceDE w:val="0"/>
        <w:autoSpaceDN w:val="0"/>
        <w:adjustRightInd w:val="0"/>
        <w:spacing w:after="0" w:line="240" w:lineRule="auto"/>
        <w:rPr>
          <w:rFonts w:cstheme="minorHAnsi"/>
          <w:sz w:val="24"/>
          <w:szCs w:val="24"/>
          <w:lang w:val="en-US"/>
        </w:rPr>
      </w:pPr>
      <w:r w:rsidRPr="001A4A80">
        <w:rPr>
          <w:rFonts w:cstheme="minorHAnsi"/>
          <w:sz w:val="24"/>
          <w:szCs w:val="24"/>
          <w:lang w:val="en-US"/>
        </w:rPr>
        <w:t>Vivero Pol, J.L., 2013, Food as a commons: reframing the narrative of the food system.</w:t>
      </w:r>
    </w:p>
    <w:p w:rsidR="007B60FA" w:rsidRPr="001A4A80" w:rsidRDefault="00A11307" w:rsidP="007D4C17">
      <w:pPr>
        <w:rPr>
          <w:rFonts w:cstheme="minorHAnsi"/>
          <w:sz w:val="24"/>
          <w:szCs w:val="24"/>
        </w:rPr>
      </w:pPr>
      <w:r w:rsidRPr="00C86F0F">
        <w:rPr>
          <w:rFonts w:cstheme="minorHAnsi"/>
          <w:i/>
          <w:sz w:val="24"/>
          <w:szCs w:val="24"/>
        </w:rPr>
        <w:t xml:space="preserve">SSRN </w:t>
      </w:r>
      <w:proofErr w:type="spellStart"/>
      <w:r w:rsidRPr="00C86F0F">
        <w:rPr>
          <w:rFonts w:cstheme="minorHAnsi"/>
          <w:i/>
          <w:sz w:val="24"/>
          <w:szCs w:val="24"/>
        </w:rPr>
        <w:t>working</w:t>
      </w:r>
      <w:proofErr w:type="spellEnd"/>
      <w:r w:rsidRPr="00C86F0F">
        <w:rPr>
          <w:rFonts w:cstheme="minorHAnsi"/>
          <w:i/>
          <w:sz w:val="24"/>
          <w:szCs w:val="24"/>
        </w:rPr>
        <w:t xml:space="preserve"> </w:t>
      </w:r>
      <w:proofErr w:type="spellStart"/>
      <w:r w:rsidRPr="00C86F0F">
        <w:rPr>
          <w:rFonts w:cstheme="minorHAnsi"/>
          <w:i/>
          <w:sz w:val="24"/>
          <w:szCs w:val="24"/>
        </w:rPr>
        <w:t>paper</w:t>
      </w:r>
      <w:proofErr w:type="spellEnd"/>
      <w:r w:rsidR="007D4C17" w:rsidRPr="001A4A80">
        <w:rPr>
          <w:rFonts w:cstheme="minorHAnsi"/>
          <w:sz w:val="24"/>
          <w:szCs w:val="24"/>
        </w:rPr>
        <w:t>.</w:t>
      </w:r>
    </w:p>
    <w:sectPr w:rsidR="007B60FA" w:rsidRPr="001A4A80" w:rsidSect="004A733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1E" w:rsidRDefault="0063081E" w:rsidP="00BC26D4">
      <w:pPr>
        <w:spacing w:after="0" w:line="240" w:lineRule="auto"/>
      </w:pPr>
      <w:r>
        <w:separator/>
      </w:r>
    </w:p>
  </w:endnote>
  <w:endnote w:type="continuationSeparator" w:id="0">
    <w:p w:rsidR="0063081E" w:rsidRDefault="0063081E" w:rsidP="00B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mpelGaramon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Roman">
    <w:altName w:val="Times New Roman"/>
    <w:charset w:val="00"/>
    <w:family w:val="roman"/>
    <w:pitch w:val="default"/>
    <w:sig w:usb0="00000003" w:usb1="00000000"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1E" w:rsidRDefault="0063081E" w:rsidP="00BC26D4">
      <w:pPr>
        <w:spacing w:after="0" w:line="240" w:lineRule="auto"/>
      </w:pPr>
      <w:r>
        <w:separator/>
      </w:r>
    </w:p>
  </w:footnote>
  <w:footnote w:type="continuationSeparator" w:id="0">
    <w:p w:rsidR="0063081E" w:rsidRDefault="0063081E" w:rsidP="00BC26D4">
      <w:pPr>
        <w:spacing w:after="0" w:line="240" w:lineRule="auto"/>
      </w:pPr>
      <w:r>
        <w:continuationSeparator/>
      </w:r>
    </w:p>
  </w:footnote>
  <w:footnote w:id="1">
    <w:p w:rsidR="000D14AF" w:rsidRPr="005559B9" w:rsidRDefault="000D14AF">
      <w:pPr>
        <w:pStyle w:val="Notedebasdepage"/>
      </w:pPr>
      <w:r>
        <w:rPr>
          <w:rStyle w:val="Appelnotedebasdep"/>
        </w:rPr>
        <w:footnoteRef/>
      </w:r>
      <w:r w:rsidRPr="005559B9">
        <w:t xml:space="preserve"> http://www.thefoodcommons.org</w:t>
      </w:r>
    </w:p>
  </w:footnote>
  <w:footnote w:id="2">
    <w:p w:rsidR="006272AE" w:rsidRDefault="006272AE" w:rsidP="009450C2">
      <w:pPr>
        <w:pStyle w:val="Notedebasdepage"/>
      </w:pPr>
      <w:r>
        <w:rPr>
          <w:rStyle w:val="Appelnotedebasdep"/>
        </w:rPr>
        <w:footnoteRef/>
      </w:r>
      <w:r>
        <w:t xml:space="preserve"> </w:t>
      </w:r>
      <w:r w:rsidR="00FE67F4">
        <w:t xml:space="preserve">C’est-à-dire, </w:t>
      </w:r>
      <w:r w:rsidR="009450C2">
        <w:t>si l’on retient la caractérisation proposée par B. Coriat (2015), un système de ressources mises en commun (</w:t>
      </w:r>
      <w:proofErr w:type="spellStart"/>
      <w:r w:rsidR="009450C2" w:rsidRPr="009450C2">
        <w:rPr>
          <w:i/>
        </w:rPr>
        <w:t>common</w:t>
      </w:r>
      <w:proofErr w:type="spellEnd"/>
      <w:r w:rsidR="009450C2" w:rsidRPr="009450C2">
        <w:rPr>
          <w:i/>
        </w:rPr>
        <w:t xml:space="preserve">-pool </w:t>
      </w:r>
      <w:proofErr w:type="spellStart"/>
      <w:r w:rsidR="009450C2" w:rsidRPr="009450C2">
        <w:rPr>
          <w:i/>
        </w:rPr>
        <w:t>resources</w:t>
      </w:r>
      <w:proofErr w:type="spellEnd"/>
      <w:r w:rsidR="009450C2">
        <w:t xml:space="preserve">), autour duquel s’élaborent un ensemble de droits et obligations réciproques (déterminant </w:t>
      </w:r>
      <w:r w:rsidR="009450C2" w:rsidRPr="009450C2">
        <w:t>du m</w:t>
      </w:r>
      <w:r w:rsidR="009450C2">
        <w:t>ode d’accès à la ressource, et l</w:t>
      </w:r>
      <w:r w:rsidR="009450C2" w:rsidRPr="009450C2">
        <w:t>es règles de son partage) et un mode de gouvernance</w:t>
      </w:r>
      <w:r w:rsidR="00882295">
        <w:t xml:space="preserve"> </w:t>
      </w:r>
      <w:r w:rsidR="006549D8">
        <w:t>légitimé</w:t>
      </w:r>
      <w:r w:rsidR="009450C2" w:rsidRPr="009450C2">
        <w:t>.</w:t>
      </w:r>
      <w:r w:rsidR="009450C2">
        <w:t xml:space="preserve"> </w:t>
      </w:r>
    </w:p>
  </w:footnote>
  <w:footnote w:id="3">
    <w:p w:rsidR="003B72CD" w:rsidRPr="00BC26D4" w:rsidRDefault="003B72CD">
      <w:pPr>
        <w:pStyle w:val="Notedebasdepage"/>
      </w:pPr>
      <w:r>
        <w:rPr>
          <w:rStyle w:val="Appelnotedebasdep"/>
        </w:rPr>
        <w:footnoteRef/>
      </w:r>
      <w:r w:rsidRPr="009450C2">
        <w:t xml:space="preserve"> Goodman et al. </w:t>
      </w:r>
      <w:r>
        <w:t>(1987) ont introduit le terme d’</w:t>
      </w:r>
      <w:proofErr w:type="spellStart"/>
      <w:r>
        <w:t>appropriationisme</w:t>
      </w:r>
      <w:proofErr w:type="spellEnd"/>
      <w:r>
        <w:t xml:space="preserve"> pour désigner la transformation des processus de production agricole en activités industrielles qui minimisent les contraintes à l’accumulation imposées par les conditions </w:t>
      </w:r>
      <w:proofErr w:type="spellStart"/>
      <w:r>
        <w:t>bio-physiques</w:t>
      </w:r>
      <w:proofErr w:type="spellEnd"/>
      <w:r>
        <w:t xml:space="preserve"> de l’agriculture. </w:t>
      </w:r>
    </w:p>
  </w:footnote>
  <w:footnote w:id="4">
    <w:p w:rsidR="003B72CD" w:rsidRDefault="003B72CD" w:rsidP="00486DCF">
      <w:pPr>
        <w:pStyle w:val="Notedebasdepage"/>
      </w:pPr>
      <w:r>
        <w:rPr>
          <w:rStyle w:val="Appelnotedebasdep"/>
        </w:rPr>
        <w:footnoteRef/>
      </w:r>
      <w:r>
        <w:t xml:space="preserve"> Interview de Claire Lamine dans la revue </w:t>
      </w:r>
      <w:proofErr w:type="spellStart"/>
      <w:r>
        <w:t>S!lence</w:t>
      </w:r>
      <w:proofErr w:type="spellEnd"/>
      <w:r>
        <w:t>, n°357, mai 2008, p. 13.</w:t>
      </w:r>
    </w:p>
  </w:footnote>
  <w:footnote w:id="5">
    <w:p w:rsidR="00713817" w:rsidRPr="00FC1C99" w:rsidRDefault="00713817">
      <w:pPr>
        <w:pStyle w:val="Notedebasdepage"/>
        <w:rPr>
          <w:lang w:val="en-US"/>
        </w:rPr>
      </w:pPr>
      <w:r>
        <w:rPr>
          <w:rStyle w:val="Appelnotedebasdep"/>
        </w:rPr>
        <w:footnoteRef/>
      </w:r>
      <w:r>
        <w:t xml:space="preserve"> </w:t>
      </w:r>
      <w:r w:rsidRPr="00713817">
        <w:t xml:space="preserve">Cela apparaît clairement dans les écrits de </w:t>
      </w:r>
      <w:proofErr w:type="spellStart"/>
      <w:r w:rsidRPr="00713817">
        <w:t>Bollier</w:t>
      </w:r>
      <w:proofErr w:type="spellEnd"/>
      <w:r w:rsidRPr="00713817">
        <w:t xml:space="preserve"> pour qui les communs sont « A self-</w:t>
      </w:r>
      <w:proofErr w:type="spellStart"/>
      <w:r w:rsidRPr="00713817">
        <w:t>organized</w:t>
      </w:r>
      <w:proofErr w:type="spellEnd"/>
      <w:r w:rsidRPr="00713817">
        <w:t xml:space="preserve"> system by </w:t>
      </w:r>
      <w:proofErr w:type="spellStart"/>
      <w:r w:rsidRPr="00713817">
        <w:t>which</w:t>
      </w:r>
      <w:proofErr w:type="spellEnd"/>
      <w:r w:rsidRPr="00713817">
        <w:t xml:space="preserve"> </w:t>
      </w:r>
      <w:proofErr w:type="spellStart"/>
      <w:r w:rsidRPr="00713817">
        <w:t>communities</w:t>
      </w:r>
      <w:proofErr w:type="spellEnd"/>
      <w:r w:rsidRPr="00713817">
        <w:t xml:space="preserve"> manage </w:t>
      </w:r>
      <w:proofErr w:type="spellStart"/>
      <w:r w:rsidRPr="00713817">
        <w:t>resources</w:t>
      </w:r>
      <w:proofErr w:type="spellEnd"/>
      <w:r w:rsidRPr="00713817">
        <w:t xml:space="preserve"> (</w:t>
      </w:r>
      <w:proofErr w:type="spellStart"/>
      <w:r w:rsidRPr="00713817">
        <w:t>both</w:t>
      </w:r>
      <w:proofErr w:type="spellEnd"/>
      <w:r w:rsidRPr="00713817">
        <w:t xml:space="preserve"> </w:t>
      </w:r>
      <w:proofErr w:type="spellStart"/>
      <w:r w:rsidRPr="00713817">
        <w:t>depletable</w:t>
      </w:r>
      <w:proofErr w:type="spellEnd"/>
      <w:r w:rsidRPr="00713817">
        <w:t xml:space="preserve"> and or </w:t>
      </w:r>
      <w:proofErr w:type="spellStart"/>
      <w:r w:rsidRPr="00713817">
        <w:t>replenishable</w:t>
      </w:r>
      <w:proofErr w:type="spellEnd"/>
      <w:r w:rsidRPr="00713817">
        <w:t xml:space="preserve">) </w:t>
      </w:r>
      <w:proofErr w:type="spellStart"/>
      <w:r w:rsidRPr="00713817">
        <w:t>with</w:t>
      </w:r>
      <w:proofErr w:type="spellEnd"/>
      <w:r w:rsidRPr="00713817">
        <w:t xml:space="preserve"> minimal or no </w:t>
      </w:r>
      <w:proofErr w:type="spellStart"/>
      <w:r w:rsidRPr="00713817">
        <w:t>reliance</w:t>
      </w:r>
      <w:proofErr w:type="spellEnd"/>
      <w:r w:rsidRPr="00713817">
        <w:t xml:space="preserve"> on the </w:t>
      </w:r>
      <w:proofErr w:type="spellStart"/>
      <w:r w:rsidRPr="00713817">
        <w:t>Market</w:t>
      </w:r>
      <w:proofErr w:type="spellEnd"/>
      <w:r w:rsidRPr="00713817">
        <w:t xml:space="preserve"> or State »</w:t>
      </w:r>
      <w:r>
        <w:t xml:space="preserve"> (</w:t>
      </w:r>
      <w:r w:rsidRPr="00713817">
        <w:t>http://bollier.org/commons-short-and-sweet</w:t>
      </w:r>
      <w:r>
        <w:t xml:space="preserve">). </w:t>
      </w:r>
      <w:r w:rsidR="00FC1C99" w:rsidRPr="00FC1C99">
        <w:rPr>
          <w:bCs/>
          <w:lang w:val="en-US"/>
        </w:rPr>
        <w:t xml:space="preserve">De </w:t>
      </w:r>
      <w:proofErr w:type="spellStart"/>
      <w:r w:rsidR="00FC1C99" w:rsidRPr="00FC1C99">
        <w:rPr>
          <w:bCs/>
          <w:lang w:val="en-US"/>
        </w:rPr>
        <w:t>même</w:t>
      </w:r>
      <w:proofErr w:type="spellEnd"/>
      <w:r w:rsidR="00FC1C99" w:rsidRPr="00FC1C99">
        <w:rPr>
          <w:bCs/>
          <w:lang w:val="en-US"/>
        </w:rPr>
        <w:t xml:space="preserve">, pour </w:t>
      </w:r>
      <w:proofErr w:type="spellStart"/>
      <w:r w:rsidR="00FC1C99" w:rsidRPr="00FC1C99">
        <w:rPr>
          <w:bCs/>
          <w:lang w:val="en-US"/>
        </w:rPr>
        <w:t>Ristau</w:t>
      </w:r>
      <w:proofErr w:type="spellEnd"/>
      <w:r w:rsidR="00FC1C99" w:rsidRPr="00FC1C99">
        <w:rPr>
          <w:bCs/>
          <w:lang w:val="en-US"/>
        </w:rPr>
        <w:t>, « </w:t>
      </w:r>
      <w:proofErr w:type="spellStart"/>
      <w:r w:rsidR="00FC1C99" w:rsidRPr="00FC1C99">
        <w:rPr>
          <w:bCs/>
          <w:i/>
          <w:lang w:val="en-US"/>
        </w:rPr>
        <w:t>Commoning</w:t>
      </w:r>
      <w:proofErr w:type="spellEnd"/>
      <w:r w:rsidR="00FC1C99" w:rsidRPr="00FC1C99">
        <w:rPr>
          <w:bCs/>
          <w:i/>
          <w:lang w:val="en-US"/>
        </w:rPr>
        <w:t xml:space="preserve"> represents a new way for everyday citizens to make decisions and take action to shape the future of their communities without being locked into the profit-driven mechanics of the market or being solely dependent on government agencies for funding. </w:t>
      </w:r>
      <w:r w:rsidR="00FC1C99" w:rsidRPr="00FC1C99">
        <w:rPr>
          <w:bCs/>
          <w:lang w:val="en-US"/>
        </w:rPr>
        <w:t xml:space="preserve">[..] </w:t>
      </w:r>
      <w:r w:rsidR="00FC1C99" w:rsidRPr="00FC1C99">
        <w:rPr>
          <w:bCs/>
          <w:i/>
          <w:lang w:val="en-US"/>
        </w:rPr>
        <w:t>At the heart of this trend are people joining together to become “co-creators” of the world they want to see”</w:t>
      </w:r>
      <w:r w:rsidR="00FC1C99">
        <w:rPr>
          <w:bCs/>
          <w:i/>
          <w:lang w:val="en-US"/>
        </w:rPr>
        <w:t xml:space="preserve"> </w:t>
      </w:r>
      <w:r w:rsidR="00FC1C99" w:rsidRPr="00FC1C99">
        <w:rPr>
          <w:bCs/>
          <w:lang w:val="en-US"/>
        </w:rPr>
        <w:t>(</w:t>
      </w:r>
      <w:r w:rsidR="00FC1C99" w:rsidRPr="00FC1C99">
        <w:rPr>
          <w:bCs/>
          <w:lang w:val="en-GB"/>
        </w:rPr>
        <w:t>http://www.onthecommons.org/work/what-commoning-anyway</w:t>
      </w:r>
      <w:r w:rsidR="00FC1C99">
        <w:rPr>
          <w:bCs/>
          <w:lang w:val="en-US"/>
        </w:rPr>
        <w:t>).</w:t>
      </w:r>
    </w:p>
  </w:footnote>
  <w:footnote w:id="6">
    <w:p w:rsidR="000F53C2" w:rsidRDefault="000F53C2">
      <w:pPr>
        <w:pStyle w:val="Notedebasdepage"/>
      </w:pPr>
      <w:r>
        <w:rPr>
          <w:rStyle w:val="Appelnotedebasdep"/>
        </w:rPr>
        <w:footnoteRef/>
      </w:r>
      <w:r>
        <w:t xml:space="preserve"> Les systèmes de certification participative sont une bonne illustration de cette volonté de sortir d’un système normatif standardisé et « aveugle » au profit de systèmes ancrés dans le vécu des participants et </w:t>
      </w:r>
      <w:proofErr w:type="spellStart"/>
      <w:r>
        <w:t>auto-gérés</w:t>
      </w:r>
      <w:proofErr w:type="spellEnd"/>
      <w:r>
        <w:t>.</w:t>
      </w:r>
    </w:p>
  </w:footnote>
  <w:footnote w:id="7">
    <w:p w:rsidR="00C40E07" w:rsidRDefault="00C40E07">
      <w:pPr>
        <w:pStyle w:val="Notedebasdepage"/>
      </w:pPr>
      <w:r>
        <w:rPr>
          <w:rStyle w:val="Appelnotedebasdep"/>
        </w:rPr>
        <w:footnoteRef/>
      </w:r>
      <w:r>
        <w:t xml:space="preserve"> Sur le plan sémantique et symbolique, l’adoption de plus en plus fréquente </w:t>
      </w:r>
      <w:r w:rsidR="00CD3198">
        <w:t xml:space="preserve">de terme de « mangeur » en remplacement de celui de consommateur illustre une autre facette de cette aspiration à sortir d’une logique de marché fortement articulée sur la monétisation des biens et services et la mise à distance des différents maillons de la chaîne alimentaire.  </w:t>
      </w:r>
    </w:p>
  </w:footnote>
  <w:footnote w:id="8">
    <w:p w:rsidR="003B72CD" w:rsidRDefault="003B72CD">
      <w:pPr>
        <w:pStyle w:val="Notedebasdepage"/>
      </w:pPr>
      <w:r>
        <w:rPr>
          <w:rStyle w:val="Appelnotedebasdep"/>
        </w:rPr>
        <w:footnoteRef/>
      </w:r>
      <w:r>
        <w:t xml:space="preserve"> Cas des initiatives autours des « incroyables comestibles ». </w:t>
      </w:r>
    </w:p>
  </w:footnote>
  <w:footnote w:id="9">
    <w:p w:rsidR="007B60FA" w:rsidRDefault="007B60FA">
      <w:pPr>
        <w:pStyle w:val="Notedebasdepage"/>
      </w:pPr>
      <w:r>
        <w:rPr>
          <w:rStyle w:val="Appelnotedebasdep"/>
        </w:rPr>
        <w:footnoteRef/>
      </w:r>
      <w:r>
        <w:t xml:space="preserve"> Par exemple, </w:t>
      </w:r>
      <w:r w:rsidR="00BC526B">
        <w:t>J.L</w:t>
      </w:r>
      <w:r>
        <w:t xml:space="preserve">. </w:t>
      </w:r>
      <w:proofErr w:type="spellStart"/>
      <w:r>
        <w:t>Vivero</w:t>
      </w:r>
      <w:proofErr w:type="spellEnd"/>
      <w:r>
        <w:t xml:space="preserve"> </w:t>
      </w:r>
      <w:r w:rsidR="00BC526B">
        <w:t xml:space="preserve">Pol </w:t>
      </w:r>
      <w:r>
        <w:t>(2013) défend l’idée que les biens alimentaires sont « un droit humain fondamental qui doit être garanti à tous ».</w:t>
      </w:r>
    </w:p>
  </w:footnote>
  <w:footnote w:id="10">
    <w:p w:rsidR="00234ECC" w:rsidRDefault="00234ECC" w:rsidP="00234ECC">
      <w:pPr>
        <w:pStyle w:val="Notedebasdepage"/>
      </w:pPr>
      <w:r w:rsidRPr="003067DF">
        <w:rPr>
          <w:rStyle w:val="Appelnotedebasdep"/>
        </w:rPr>
        <w:footnoteRef/>
      </w:r>
      <w:r>
        <w:t xml:space="preserve"> Commission spéciale du Ministère </w:t>
      </w:r>
      <w:r w:rsidR="00BC526B">
        <w:t xml:space="preserve">italien </w:t>
      </w:r>
      <w:r>
        <w:t xml:space="preserve">de la Justice, créée en 2007, qui avait pour tâche de proposer une réforme des articles du Code civil sur la propriété publique. </w:t>
      </w:r>
    </w:p>
  </w:footnote>
  <w:footnote w:id="11">
    <w:p w:rsidR="00BC526B" w:rsidRDefault="00BC526B">
      <w:pPr>
        <w:pStyle w:val="Notedebasdepage"/>
      </w:pPr>
      <w:r>
        <w:rPr>
          <w:rStyle w:val="Appelnotedebasdep"/>
        </w:rPr>
        <w:footnoteRef/>
      </w:r>
      <w:r>
        <w:t xml:space="preserve"> </w:t>
      </w:r>
      <w:r w:rsidR="00855AFF">
        <w:t xml:space="preserve">La Via </w:t>
      </w:r>
      <w:proofErr w:type="spellStart"/>
      <w:r w:rsidR="00855AFF">
        <w:t>Campesina</w:t>
      </w:r>
      <w:proofErr w:type="spellEnd"/>
      <w:r w:rsidR="00855AFF">
        <w:t xml:space="preserve">, </w:t>
      </w:r>
      <w:r w:rsidRPr="00BC526B">
        <w:t>considérée par beaucoup comme étant le plus important mouvement transnational au monde</w:t>
      </w:r>
      <w:r w:rsidR="00B27172">
        <w:t>,</w:t>
      </w:r>
      <w:r w:rsidRPr="00BC526B">
        <w:t xml:space="preserve"> est aujourd’hui composée de près de 150 organisations paysannes membres répartis dans 70 pays.</w:t>
      </w:r>
    </w:p>
  </w:footnote>
  <w:footnote w:id="12">
    <w:p w:rsidR="00223656" w:rsidRDefault="00223656">
      <w:pPr>
        <w:pStyle w:val="Notedebasdepage"/>
      </w:pPr>
      <w:r>
        <w:rPr>
          <w:rStyle w:val="Appelnotedebasdep"/>
        </w:rPr>
        <w:footnoteRef/>
      </w:r>
      <w:r>
        <w:t xml:space="preserve"> Dans le sens où elle reste, du moins en partie, aux mains d’autorités publiques. </w:t>
      </w:r>
    </w:p>
  </w:footnote>
  <w:footnote w:id="13">
    <w:p w:rsidR="00760A59" w:rsidRDefault="00760A59">
      <w:pPr>
        <w:pStyle w:val="Notedebasdepage"/>
      </w:pPr>
      <w:r>
        <w:rPr>
          <w:rStyle w:val="Appelnotedebasdep"/>
        </w:rPr>
        <w:footnoteRef/>
      </w:r>
      <w:r>
        <w:t xml:space="preserve"> </w:t>
      </w:r>
      <w:r w:rsidRPr="001E12A5">
        <w:t>Voir notamment Alexander et al. (</w:t>
      </w:r>
      <w:r w:rsidR="001E12A5" w:rsidRPr="001E12A5">
        <w:t>2009</w:t>
      </w:r>
      <w:r w:rsidR="0040187B" w:rsidRPr="001E12A5">
        <w:t xml:space="preserve">) et </w:t>
      </w:r>
      <w:proofErr w:type="spellStart"/>
      <w:r w:rsidR="0040187B" w:rsidRPr="001E12A5">
        <w:t>Blomley</w:t>
      </w:r>
      <w:proofErr w:type="spellEnd"/>
      <w:r w:rsidR="0040187B" w:rsidRPr="001E12A5">
        <w:t xml:space="preserve"> (</w:t>
      </w:r>
      <w:r w:rsidR="001E12A5" w:rsidRPr="001E12A5">
        <w:t>2014</w:t>
      </w:r>
      <w:r w:rsidR="0040187B" w:rsidRPr="001E12A5">
        <w:t>)</w:t>
      </w:r>
      <w:r w:rsidR="001E12A5" w:rsidRPr="001E12A5">
        <w:t>.</w:t>
      </w:r>
    </w:p>
  </w:footnote>
  <w:footnote w:id="14">
    <w:p w:rsidR="0067020A" w:rsidRDefault="0067020A">
      <w:pPr>
        <w:pStyle w:val="Notedebasdepage"/>
      </w:pPr>
      <w:r>
        <w:rPr>
          <w:rStyle w:val="Appelnotedebasdep"/>
        </w:rPr>
        <w:footnoteRef/>
      </w:r>
      <w:r>
        <w:t xml:space="preserve"> On peut par exemple citer l’expérience de la coopérative de production agricole, « Les Compagnons de la Terre », en région liégeoise, qui a mis en place </w:t>
      </w:r>
      <w:r w:rsidR="00262C04">
        <w:t xml:space="preserve">une procédure </w:t>
      </w:r>
      <w:r>
        <w:t xml:space="preserve">de participation à l’élaboration </w:t>
      </w:r>
      <w:r w:rsidR="00E42B9A">
        <w:t xml:space="preserve">et aux choix </w:t>
      </w:r>
      <w:r>
        <w:t xml:space="preserve">des axes stratégiques par tirage au sort </w:t>
      </w:r>
      <w:r w:rsidR="00262C04">
        <w:t>d’une fraction des membres de l’assemblée générale. L’adoption de cette procédure a été préalablement soumise au vote des coopérateurs et a été adoptée à l’unanimité</w:t>
      </w:r>
      <w:r w:rsidR="00244F50">
        <w:t xml:space="preserve"> pour son intérêt démocratique</w:t>
      </w:r>
      <w:r w:rsidR="00262C04">
        <w:t xml:space="preserve">. </w:t>
      </w:r>
    </w:p>
  </w:footnote>
  <w:footnote w:id="15">
    <w:p w:rsidR="002D2435" w:rsidRDefault="002D2435">
      <w:pPr>
        <w:pStyle w:val="Notedebasdepage"/>
      </w:pPr>
      <w:r>
        <w:rPr>
          <w:rStyle w:val="Appelnotedebasdep"/>
        </w:rPr>
        <w:footnoteRef/>
      </w:r>
      <w:r>
        <w:t xml:space="preserve"> Voir par exemple </w:t>
      </w:r>
      <w:proofErr w:type="spellStart"/>
      <w:r w:rsidRPr="002D2435">
        <w:t>DeLind</w:t>
      </w:r>
      <w:proofErr w:type="spellEnd"/>
      <w:r w:rsidRPr="002D2435">
        <w:t xml:space="preserve"> and Ferguson (1999)</w:t>
      </w:r>
      <w:r>
        <w:t xml:space="preserve"> et Flora et </w:t>
      </w:r>
      <w:proofErr w:type="spellStart"/>
      <w:r w:rsidRPr="002D2435">
        <w:t>Bregendahl</w:t>
      </w:r>
      <w:proofErr w:type="spellEnd"/>
      <w:r w:rsidRPr="002D2435">
        <w:t xml:space="preserve">. </w:t>
      </w:r>
      <w:r>
        <w:t>(</w:t>
      </w:r>
      <w:r w:rsidRPr="002D2435">
        <w:t>2012</w:t>
      </w:r>
      <w:r>
        <w:t>) dans le cas des CSA aux Etats-Unis.</w:t>
      </w:r>
    </w:p>
  </w:footnote>
  <w:footnote w:id="16">
    <w:p w:rsidR="00315610" w:rsidRDefault="00315610">
      <w:pPr>
        <w:pStyle w:val="Notedebasdepage"/>
      </w:pPr>
      <w:r>
        <w:rPr>
          <w:rStyle w:val="Appelnotedebasdep"/>
        </w:rPr>
        <w:footnoteRef/>
      </w:r>
      <w:r>
        <w:t xml:space="preserve"> On peut citer l’initiative de Ceinture Aliment-terre en région liégeoise (la CATL). Des projets similaires sont en préparation dans d’autres zones urbaines belges.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4A0E45"/>
    <w:multiLevelType w:val="multilevel"/>
    <w:tmpl w:val="6B04D4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EF58C3"/>
    <w:multiLevelType w:val="hybridMultilevel"/>
    <w:tmpl w:val="CDEEAF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B97D27"/>
    <w:multiLevelType w:val="hybridMultilevel"/>
    <w:tmpl w:val="26DE6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AE965FC"/>
    <w:multiLevelType w:val="hybridMultilevel"/>
    <w:tmpl w:val="156E766E"/>
    <w:lvl w:ilvl="0" w:tplc="9CA27CF4">
      <w:numFmt w:val="bullet"/>
      <w:lvlText w:val=""/>
      <w:lvlJc w:val="left"/>
      <w:pPr>
        <w:ind w:left="720" w:hanging="360"/>
      </w:pPr>
      <w:rPr>
        <w:rFonts w:ascii="Wingdings" w:eastAsiaTheme="minorHAnsi" w:hAnsi="Wingdings" w:cs="StempelGaramond-Roman"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1C4C"/>
    <w:rsid w:val="000005E5"/>
    <w:rsid w:val="000011CF"/>
    <w:rsid w:val="00011B43"/>
    <w:rsid w:val="000165DF"/>
    <w:rsid w:val="00021AFA"/>
    <w:rsid w:val="00032ABB"/>
    <w:rsid w:val="0003301D"/>
    <w:rsid w:val="00066DD1"/>
    <w:rsid w:val="00067174"/>
    <w:rsid w:val="00073B16"/>
    <w:rsid w:val="00073C4D"/>
    <w:rsid w:val="00091547"/>
    <w:rsid w:val="00095957"/>
    <w:rsid w:val="00096793"/>
    <w:rsid w:val="000A5A75"/>
    <w:rsid w:val="000B1832"/>
    <w:rsid w:val="000B21DD"/>
    <w:rsid w:val="000C4F9F"/>
    <w:rsid w:val="000D05C0"/>
    <w:rsid w:val="000D14AF"/>
    <w:rsid w:val="000D6FF4"/>
    <w:rsid w:val="000E42C1"/>
    <w:rsid w:val="000F53C2"/>
    <w:rsid w:val="00104E69"/>
    <w:rsid w:val="00114435"/>
    <w:rsid w:val="00115E3A"/>
    <w:rsid w:val="00116D1F"/>
    <w:rsid w:val="001201D8"/>
    <w:rsid w:val="00121A30"/>
    <w:rsid w:val="00131D1E"/>
    <w:rsid w:val="00134A3F"/>
    <w:rsid w:val="00142D6A"/>
    <w:rsid w:val="001535C6"/>
    <w:rsid w:val="00154EAA"/>
    <w:rsid w:val="00157364"/>
    <w:rsid w:val="00160B32"/>
    <w:rsid w:val="00160F4B"/>
    <w:rsid w:val="00180E48"/>
    <w:rsid w:val="0018517E"/>
    <w:rsid w:val="00187481"/>
    <w:rsid w:val="00192F9C"/>
    <w:rsid w:val="0019798A"/>
    <w:rsid w:val="001A4A80"/>
    <w:rsid w:val="001B2FA1"/>
    <w:rsid w:val="001C4F9B"/>
    <w:rsid w:val="001E0B1A"/>
    <w:rsid w:val="001E12A5"/>
    <w:rsid w:val="001F64BC"/>
    <w:rsid w:val="00204C7D"/>
    <w:rsid w:val="00206A27"/>
    <w:rsid w:val="00207098"/>
    <w:rsid w:val="00207874"/>
    <w:rsid w:val="00212C1B"/>
    <w:rsid w:val="00223656"/>
    <w:rsid w:val="00226C5C"/>
    <w:rsid w:val="002314AD"/>
    <w:rsid w:val="00234ECC"/>
    <w:rsid w:val="00244F50"/>
    <w:rsid w:val="00254588"/>
    <w:rsid w:val="00262C04"/>
    <w:rsid w:val="00297F30"/>
    <w:rsid w:val="002A21A9"/>
    <w:rsid w:val="002A2F2A"/>
    <w:rsid w:val="002B1458"/>
    <w:rsid w:val="002D2435"/>
    <w:rsid w:val="002D74A2"/>
    <w:rsid w:val="002E3BAF"/>
    <w:rsid w:val="002E4878"/>
    <w:rsid w:val="002E5DEC"/>
    <w:rsid w:val="002E77A0"/>
    <w:rsid w:val="00304722"/>
    <w:rsid w:val="00314051"/>
    <w:rsid w:val="00315610"/>
    <w:rsid w:val="003167ED"/>
    <w:rsid w:val="003172DA"/>
    <w:rsid w:val="0032261C"/>
    <w:rsid w:val="00323E9C"/>
    <w:rsid w:val="00327742"/>
    <w:rsid w:val="0033524D"/>
    <w:rsid w:val="00335CAE"/>
    <w:rsid w:val="00340493"/>
    <w:rsid w:val="00345244"/>
    <w:rsid w:val="00351A48"/>
    <w:rsid w:val="003540DA"/>
    <w:rsid w:val="00356DB8"/>
    <w:rsid w:val="00361EA1"/>
    <w:rsid w:val="00371CBF"/>
    <w:rsid w:val="003748BC"/>
    <w:rsid w:val="003811A5"/>
    <w:rsid w:val="00387C9D"/>
    <w:rsid w:val="00391852"/>
    <w:rsid w:val="0039558C"/>
    <w:rsid w:val="003A03EF"/>
    <w:rsid w:val="003A0933"/>
    <w:rsid w:val="003B4BC0"/>
    <w:rsid w:val="003B72CD"/>
    <w:rsid w:val="003C4744"/>
    <w:rsid w:val="003E517A"/>
    <w:rsid w:val="003F1B8C"/>
    <w:rsid w:val="003F60B2"/>
    <w:rsid w:val="003F6224"/>
    <w:rsid w:val="0040187B"/>
    <w:rsid w:val="0040679E"/>
    <w:rsid w:val="00417012"/>
    <w:rsid w:val="004208F6"/>
    <w:rsid w:val="00420DAC"/>
    <w:rsid w:val="00427521"/>
    <w:rsid w:val="00427619"/>
    <w:rsid w:val="004313D3"/>
    <w:rsid w:val="00443205"/>
    <w:rsid w:val="00445409"/>
    <w:rsid w:val="00452293"/>
    <w:rsid w:val="00453C0E"/>
    <w:rsid w:val="00460BD4"/>
    <w:rsid w:val="00462AF4"/>
    <w:rsid w:val="00462C0E"/>
    <w:rsid w:val="004766E9"/>
    <w:rsid w:val="00482605"/>
    <w:rsid w:val="00483A47"/>
    <w:rsid w:val="00486DCF"/>
    <w:rsid w:val="00487789"/>
    <w:rsid w:val="00491412"/>
    <w:rsid w:val="004A31CB"/>
    <w:rsid w:val="004A733F"/>
    <w:rsid w:val="004B1754"/>
    <w:rsid w:val="004B6FC8"/>
    <w:rsid w:val="004B7639"/>
    <w:rsid w:val="004C0D66"/>
    <w:rsid w:val="004D540A"/>
    <w:rsid w:val="004E17BD"/>
    <w:rsid w:val="004E62E9"/>
    <w:rsid w:val="00501D6C"/>
    <w:rsid w:val="0050504E"/>
    <w:rsid w:val="00515775"/>
    <w:rsid w:val="00525246"/>
    <w:rsid w:val="005334B0"/>
    <w:rsid w:val="00554475"/>
    <w:rsid w:val="005559B9"/>
    <w:rsid w:val="00563362"/>
    <w:rsid w:val="00580191"/>
    <w:rsid w:val="00581C4C"/>
    <w:rsid w:val="005861D0"/>
    <w:rsid w:val="00587B60"/>
    <w:rsid w:val="005A6380"/>
    <w:rsid w:val="005B0653"/>
    <w:rsid w:val="005B2E07"/>
    <w:rsid w:val="005B6679"/>
    <w:rsid w:val="005E076D"/>
    <w:rsid w:val="005E128D"/>
    <w:rsid w:val="005E2287"/>
    <w:rsid w:val="005E38E3"/>
    <w:rsid w:val="005E3E71"/>
    <w:rsid w:val="00620E7B"/>
    <w:rsid w:val="006218F9"/>
    <w:rsid w:val="006272AE"/>
    <w:rsid w:val="0062747A"/>
    <w:rsid w:val="0063081E"/>
    <w:rsid w:val="00644005"/>
    <w:rsid w:val="00652E6D"/>
    <w:rsid w:val="006549D8"/>
    <w:rsid w:val="0067020A"/>
    <w:rsid w:val="0067294F"/>
    <w:rsid w:val="0069724B"/>
    <w:rsid w:val="006A20B4"/>
    <w:rsid w:val="006A363C"/>
    <w:rsid w:val="006C3118"/>
    <w:rsid w:val="006D1423"/>
    <w:rsid w:val="006D69C9"/>
    <w:rsid w:val="006E525E"/>
    <w:rsid w:val="0070051D"/>
    <w:rsid w:val="00703792"/>
    <w:rsid w:val="00710C63"/>
    <w:rsid w:val="00711606"/>
    <w:rsid w:val="00713817"/>
    <w:rsid w:val="00723392"/>
    <w:rsid w:val="0072636E"/>
    <w:rsid w:val="007332BC"/>
    <w:rsid w:val="0073631D"/>
    <w:rsid w:val="007405E0"/>
    <w:rsid w:val="00743757"/>
    <w:rsid w:val="00747A82"/>
    <w:rsid w:val="0075015C"/>
    <w:rsid w:val="007507C6"/>
    <w:rsid w:val="007522F1"/>
    <w:rsid w:val="00760A59"/>
    <w:rsid w:val="0076125E"/>
    <w:rsid w:val="00762339"/>
    <w:rsid w:val="00762655"/>
    <w:rsid w:val="00767BE2"/>
    <w:rsid w:val="00771BCC"/>
    <w:rsid w:val="007811B7"/>
    <w:rsid w:val="007854C4"/>
    <w:rsid w:val="00791464"/>
    <w:rsid w:val="00793AA6"/>
    <w:rsid w:val="007A21D0"/>
    <w:rsid w:val="007A3BAE"/>
    <w:rsid w:val="007A531F"/>
    <w:rsid w:val="007B28E4"/>
    <w:rsid w:val="007B60FA"/>
    <w:rsid w:val="007C463C"/>
    <w:rsid w:val="007D4C17"/>
    <w:rsid w:val="007F1128"/>
    <w:rsid w:val="007F44B6"/>
    <w:rsid w:val="008048E0"/>
    <w:rsid w:val="00805E56"/>
    <w:rsid w:val="00817D62"/>
    <w:rsid w:val="008245A7"/>
    <w:rsid w:val="008252FA"/>
    <w:rsid w:val="00827BD4"/>
    <w:rsid w:val="0083220B"/>
    <w:rsid w:val="00832FAF"/>
    <w:rsid w:val="00835403"/>
    <w:rsid w:val="00837DAE"/>
    <w:rsid w:val="00840171"/>
    <w:rsid w:val="00840765"/>
    <w:rsid w:val="00842C38"/>
    <w:rsid w:val="00855AFF"/>
    <w:rsid w:val="00856A22"/>
    <w:rsid w:val="00857243"/>
    <w:rsid w:val="00860FFF"/>
    <w:rsid w:val="008656FC"/>
    <w:rsid w:val="00865929"/>
    <w:rsid w:val="008732D8"/>
    <w:rsid w:val="00880F4F"/>
    <w:rsid w:val="00881182"/>
    <w:rsid w:val="00882295"/>
    <w:rsid w:val="00893D5A"/>
    <w:rsid w:val="008C0DC4"/>
    <w:rsid w:val="008C1211"/>
    <w:rsid w:val="008C47DB"/>
    <w:rsid w:val="008D2310"/>
    <w:rsid w:val="008D624C"/>
    <w:rsid w:val="008E5CEB"/>
    <w:rsid w:val="008F762F"/>
    <w:rsid w:val="00901D61"/>
    <w:rsid w:val="00907902"/>
    <w:rsid w:val="00912CAE"/>
    <w:rsid w:val="00913F0F"/>
    <w:rsid w:val="00924A55"/>
    <w:rsid w:val="00927ACE"/>
    <w:rsid w:val="009351F0"/>
    <w:rsid w:val="00940896"/>
    <w:rsid w:val="00940BC6"/>
    <w:rsid w:val="009450C2"/>
    <w:rsid w:val="00945E60"/>
    <w:rsid w:val="0095182B"/>
    <w:rsid w:val="0095555F"/>
    <w:rsid w:val="00956677"/>
    <w:rsid w:val="009629A5"/>
    <w:rsid w:val="009637CB"/>
    <w:rsid w:val="0097581F"/>
    <w:rsid w:val="00992BD2"/>
    <w:rsid w:val="009C13DB"/>
    <w:rsid w:val="009C51B3"/>
    <w:rsid w:val="009D6C15"/>
    <w:rsid w:val="009E2C4B"/>
    <w:rsid w:val="00A01135"/>
    <w:rsid w:val="00A01C0E"/>
    <w:rsid w:val="00A03065"/>
    <w:rsid w:val="00A11307"/>
    <w:rsid w:val="00A12935"/>
    <w:rsid w:val="00A15C43"/>
    <w:rsid w:val="00A25BB4"/>
    <w:rsid w:val="00A35A27"/>
    <w:rsid w:val="00A36E93"/>
    <w:rsid w:val="00A470F5"/>
    <w:rsid w:val="00A53FF9"/>
    <w:rsid w:val="00A56292"/>
    <w:rsid w:val="00A61969"/>
    <w:rsid w:val="00A80E54"/>
    <w:rsid w:val="00A838CB"/>
    <w:rsid w:val="00A9409C"/>
    <w:rsid w:val="00AA455A"/>
    <w:rsid w:val="00AB165A"/>
    <w:rsid w:val="00AB4CE7"/>
    <w:rsid w:val="00AC0B12"/>
    <w:rsid w:val="00AC7830"/>
    <w:rsid w:val="00AD46BB"/>
    <w:rsid w:val="00AD62DD"/>
    <w:rsid w:val="00AD63AF"/>
    <w:rsid w:val="00AD7C18"/>
    <w:rsid w:val="00B03227"/>
    <w:rsid w:val="00B162BB"/>
    <w:rsid w:val="00B162CC"/>
    <w:rsid w:val="00B177C2"/>
    <w:rsid w:val="00B27172"/>
    <w:rsid w:val="00B4020E"/>
    <w:rsid w:val="00B54B8F"/>
    <w:rsid w:val="00B568E5"/>
    <w:rsid w:val="00B57384"/>
    <w:rsid w:val="00B61F52"/>
    <w:rsid w:val="00B6424B"/>
    <w:rsid w:val="00B64FDC"/>
    <w:rsid w:val="00B6740A"/>
    <w:rsid w:val="00B73332"/>
    <w:rsid w:val="00B747BF"/>
    <w:rsid w:val="00B81263"/>
    <w:rsid w:val="00B8411A"/>
    <w:rsid w:val="00B855E9"/>
    <w:rsid w:val="00BA6613"/>
    <w:rsid w:val="00BB454E"/>
    <w:rsid w:val="00BB6617"/>
    <w:rsid w:val="00BB676C"/>
    <w:rsid w:val="00BC26D4"/>
    <w:rsid w:val="00BC526B"/>
    <w:rsid w:val="00BC7D01"/>
    <w:rsid w:val="00BD13CB"/>
    <w:rsid w:val="00BD2377"/>
    <w:rsid w:val="00BD4A2F"/>
    <w:rsid w:val="00BE6F12"/>
    <w:rsid w:val="00BF48FE"/>
    <w:rsid w:val="00BF5567"/>
    <w:rsid w:val="00C254A2"/>
    <w:rsid w:val="00C255DF"/>
    <w:rsid w:val="00C2657B"/>
    <w:rsid w:val="00C30BD8"/>
    <w:rsid w:val="00C3383E"/>
    <w:rsid w:val="00C3479F"/>
    <w:rsid w:val="00C40E07"/>
    <w:rsid w:val="00C650C4"/>
    <w:rsid w:val="00C6569D"/>
    <w:rsid w:val="00C70BB9"/>
    <w:rsid w:val="00C77043"/>
    <w:rsid w:val="00C826DE"/>
    <w:rsid w:val="00C86F0F"/>
    <w:rsid w:val="00C86F3C"/>
    <w:rsid w:val="00CA010D"/>
    <w:rsid w:val="00CA6B7C"/>
    <w:rsid w:val="00CB2FAE"/>
    <w:rsid w:val="00CC2117"/>
    <w:rsid w:val="00CC4794"/>
    <w:rsid w:val="00CC7769"/>
    <w:rsid w:val="00CD3198"/>
    <w:rsid w:val="00CF53B0"/>
    <w:rsid w:val="00D00E19"/>
    <w:rsid w:val="00D02FDF"/>
    <w:rsid w:val="00D12D37"/>
    <w:rsid w:val="00D231CD"/>
    <w:rsid w:val="00D371C9"/>
    <w:rsid w:val="00D43293"/>
    <w:rsid w:val="00D436E1"/>
    <w:rsid w:val="00D4398F"/>
    <w:rsid w:val="00D56452"/>
    <w:rsid w:val="00D60BED"/>
    <w:rsid w:val="00D61DBE"/>
    <w:rsid w:val="00D6203F"/>
    <w:rsid w:val="00D64BA0"/>
    <w:rsid w:val="00D6700A"/>
    <w:rsid w:val="00D80DB3"/>
    <w:rsid w:val="00D86663"/>
    <w:rsid w:val="00DA6D05"/>
    <w:rsid w:val="00DB2FFE"/>
    <w:rsid w:val="00DC078F"/>
    <w:rsid w:val="00DC2768"/>
    <w:rsid w:val="00DE372F"/>
    <w:rsid w:val="00DF6326"/>
    <w:rsid w:val="00E11523"/>
    <w:rsid w:val="00E22B66"/>
    <w:rsid w:val="00E2541D"/>
    <w:rsid w:val="00E26242"/>
    <w:rsid w:val="00E30529"/>
    <w:rsid w:val="00E30E16"/>
    <w:rsid w:val="00E314FC"/>
    <w:rsid w:val="00E42B9A"/>
    <w:rsid w:val="00E50C59"/>
    <w:rsid w:val="00E61BD7"/>
    <w:rsid w:val="00E65EF8"/>
    <w:rsid w:val="00E77000"/>
    <w:rsid w:val="00E91685"/>
    <w:rsid w:val="00E92668"/>
    <w:rsid w:val="00E94FE1"/>
    <w:rsid w:val="00EA44BB"/>
    <w:rsid w:val="00EC026D"/>
    <w:rsid w:val="00EC5811"/>
    <w:rsid w:val="00ED49FB"/>
    <w:rsid w:val="00ED6BFD"/>
    <w:rsid w:val="00EF6442"/>
    <w:rsid w:val="00EF7382"/>
    <w:rsid w:val="00F047D9"/>
    <w:rsid w:val="00F10696"/>
    <w:rsid w:val="00F15AEC"/>
    <w:rsid w:val="00F17A4D"/>
    <w:rsid w:val="00F2099E"/>
    <w:rsid w:val="00F22020"/>
    <w:rsid w:val="00F33F86"/>
    <w:rsid w:val="00F411AA"/>
    <w:rsid w:val="00F431D4"/>
    <w:rsid w:val="00F64A7F"/>
    <w:rsid w:val="00F86011"/>
    <w:rsid w:val="00F86B35"/>
    <w:rsid w:val="00F86C70"/>
    <w:rsid w:val="00F90443"/>
    <w:rsid w:val="00F9405A"/>
    <w:rsid w:val="00F942F1"/>
    <w:rsid w:val="00F95A5A"/>
    <w:rsid w:val="00F97BD7"/>
    <w:rsid w:val="00FA12FB"/>
    <w:rsid w:val="00FA4624"/>
    <w:rsid w:val="00FC1C99"/>
    <w:rsid w:val="00FD354A"/>
    <w:rsid w:val="00FD6909"/>
    <w:rsid w:val="00FE231B"/>
    <w:rsid w:val="00FE67F4"/>
    <w:rsid w:val="00FF44FF"/>
    <w:rsid w:val="00FF579C"/>
    <w:rsid w:val="00FF6F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D0"/>
  </w:style>
  <w:style w:type="paragraph" w:styleId="Titre1">
    <w:name w:val="heading 1"/>
    <w:basedOn w:val="Normal1"/>
    <w:next w:val="Normal1"/>
    <w:link w:val="Titre1Car"/>
    <w:qFormat/>
    <w:rsid w:val="00AB4CE7"/>
    <w:pPr>
      <w:keepNext/>
      <w:keepLines/>
      <w:numPr>
        <w:numId w:val="3"/>
      </w:numPr>
      <w:spacing w:before="480" w:after="0"/>
      <w:outlineLvl w:val="0"/>
    </w:pPr>
    <w:rPr>
      <w:rFonts w:ascii="Cambria" w:eastAsia="Times New Roman" w:hAnsi="Cambria"/>
      <w:b/>
      <w:bCs/>
      <w:color w:val="365F91"/>
      <w:sz w:val="24"/>
      <w:szCs w:val="28"/>
    </w:rPr>
  </w:style>
  <w:style w:type="paragraph" w:styleId="Titre2">
    <w:name w:val="heading 2"/>
    <w:basedOn w:val="Normal1"/>
    <w:next w:val="Normal1"/>
    <w:link w:val="Titre2Car"/>
    <w:qFormat/>
    <w:rsid w:val="00AB4CE7"/>
    <w:pPr>
      <w:keepNext/>
      <w:keepLines/>
      <w:numPr>
        <w:ilvl w:val="1"/>
        <w:numId w:val="3"/>
      </w:numPr>
      <w:spacing w:before="200" w:after="0"/>
      <w:outlineLvl w:val="1"/>
    </w:pPr>
    <w:rPr>
      <w:rFonts w:ascii="Cambria" w:eastAsia="Times New Roman" w:hAnsi="Cambria"/>
      <w:b/>
      <w:bCs/>
      <w:i/>
      <w:color w:val="4F81BD"/>
      <w:szCs w:val="26"/>
    </w:rPr>
  </w:style>
  <w:style w:type="paragraph" w:styleId="Titre3">
    <w:name w:val="heading 3"/>
    <w:basedOn w:val="Normal1"/>
    <w:next w:val="Normal1"/>
    <w:link w:val="Titre3Car"/>
    <w:qFormat/>
    <w:rsid w:val="00AB4CE7"/>
    <w:pPr>
      <w:keepNext/>
      <w:keepLines/>
      <w:numPr>
        <w:ilvl w:val="2"/>
        <w:numId w:val="3"/>
      </w:numPr>
      <w:spacing w:before="200" w:after="0"/>
      <w:outlineLvl w:val="2"/>
    </w:pPr>
    <w:rPr>
      <w:rFonts w:ascii="Cambria" w:eastAsia="Times New Roman" w:hAnsi="Cambria"/>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01acaractConstantia">
    <w:name w:val="Style 101 a caract + Constantia"/>
    <w:rsid w:val="005E076D"/>
    <w:rPr>
      <w:rFonts w:ascii="Constantia" w:hAnsi="Constantia"/>
      <w:sz w:val="22"/>
      <w:lang w:val="fr-BE" w:eastAsia="fr-BE"/>
    </w:rPr>
  </w:style>
  <w:style w:type="paragraph" w:styleId="Notedebasdepage">
    <w:name w:val="footnote text"/>
    <w:basedOn w:val="Normal"/>
    <w:link w:val="NotedebasdepageCar"/>
    <w:uiPriority w:val="99"/>
    <w:unhideWhenUsed/>
    <w:rsid w:val="00BC26D4"/>
    <w:pPr>
      <w:spacing w:after="0" w:line="240" w:lineRule="auto"/>
    </w:pPr>
    <w:rPr>
      <w:sz w:val="20"/>
      <w:szCs w:val="20"/>
    </w:rPr>
  </w:style>
  <w:style w:type="character" w:customStyle="1" w:styleId="NotedebasdepageCar">
    <w:name w:val="Note de bas de page Car"/>
    <w:basedOn w:val="Policepardfaut"/>
    <w:link w:val="Notedebasdepage"/>
    <w:uiPriority w:val="99"/>
    <w:rsid w:val="00BC26D4"/>
    <w:rPr>
      <w:sz w:val="20"/>
      <w:szCs w:val="20"/>
    </w:rPr>
  </w:style>
  <w:style w:type="character" w:styleId="Appelnotedebasdep">
    <w:name w:val="footnote reference"/>
    <w:basedOn w:val="Policepardfaut"/>
    <w:uiPriority w:val="99"/>
    <w:unhideWhenUsed/>
    <w:rsid w:val="00BC26D4"/>
    <w:rPr>
      <w:vertAlign w:val="superscript"/>
    </w:rPr>
  </w:style>
  <w:style w:type="paragraph" w:customStyle="1" w:styleId="10aparagraphe">
    <w:name w:val="10 a_paragraphe"/>
    <w:basedOn w:val="Normal"/>
    <w:link w:val="10aparagrapheCar1"/>
    <w:rsid w:val="00E65EF8"/>
    <w:pPr>
      <w:spacing w:after="0" w:line="360" w:lineRule="auto"/>
      <w:jc w:val="both"/>
    </w:pPr>
    <w:rPr>
      <w:rFonts w:ascii="Constantia" w:eastAsia="Times New Roman" w:hAnsi="Constantia" w:cs="Times-Roman"/>
      <w:szCs w:val="20"/>
      <w:lang w:val="en-GB"/>
    </w:rPr>
  </w:style>
  <w:style w:type="paragraph" w:customStyle="1" w:styleId="etienne">
    <w:name w:val="etienne"/>
    <w:basedOn w:val="10aparagraphe"/>
    <w:link w:val="etienneCar"/>
    <w:rsid w:val="00E65EF8"/>
    <w:pPr>
      <w:ind w:right="26"/>
    </w:pPr>
    <w:rPr>
      <w:lang w:val="fr-FR"/>
    </w:rPr>
  </w:style>
  <w:style w:type="character" w:customStyle="1" w:styleId="10aparagrapheCar1">
    <w:name w:val="10 a_paragraphe Car1"/>
    <w:link w:val="10aparagraphe"/>
    <w:rsid w:val="00E65EF8"/>
    <w:rPr>
      <w:rFonts w:ascii="Constantia" w:eastAsia="Times New Roman" w:hAnsi="Constantia" w:cs="Times-Roman"/>
      <w:szCs w:val="20"/>
      <w:lang w:val="en-GB"/>
    </w:rPr>
  </w:style>
  <w:style w:type="character" w:customStyle="1" w:styleId="etienneCar">
    <w:name w:val="etienne Car"/>
    <w:link w:val="etienne"/>
    <w:rsid w:val="00E65EF8"/>
    <w:rPr>
      <w:rFonts w:ascii="Constantia" w:eastAsia="Times New Roman" w:hAnsi="Constantia" w:cs="Times-Roman"/>
      <w:szCs w:val="20"/>
      <w:lang w:val="fr-FR"/>
    </w:rPr>
  </w:style>
  <w:style w:type="character" w:styleId="Lienhypertexte">
    <w:name w:val="Hyperlink"/>
    <w:uiPriority w:val="99"/>
    <w:rsid w:val="00E65EF8"/>
    <w:rPr>
      <w:color w:val="0000FF"/>
      <w:u w:val="single"/>
    </w:rPr>
  </w:style>
  <w:style w:type="character" w:styleId="Accentuation">
    <w:name w:val="Emphasis"/>
    <w:uiPriority w:val="20"/>
    <w:qFormat/>
    <w:rsid w:val="00E65EF8"/>
    <w:rPr>
      <w:i/>
      <w:iCs/>
    </w:rPr>
  </w:style>
  <w:style w:type="character" w:styleId="lev">
    <w:name w:val="Strong"/>
    <w:qFormat/>
    <w:rsid w:val="00E65EF8"/>
    <w:rPr>
      <w:b/>
      <w:bCs/>
    </w:rPr>
  </w:style>
  <w:style w:type="character" w:customStyle="1" w:styleId="lang-en">
    <w:name w:val="lang-en"/>
    <w:basedOn w:val="Policepardfaut"/>
    <w:rsid w:val="00E65EF8"/>
  </w:style>
  <w:style w:type="character" w:customStyle="1" w:styleId="lang-de">
    <w:name w:val="lang-de"/>
    <w:basedOn w:val="Policepardfaut"/>
    <w:rsid w:val="00E65EF8"/>
  </w:style>
  <w:style w:type="character" w:customStyle="1" w:styleId="lang-nl">
    <w:name w:val="lang-nl"/>
    <w:basedOn w:val="Policepardfaut"/>
    <w:rsid w:val="00E65EF8"/>
  </w:style>
  <w:style w:type="paragraph" w:customStyle="1" w:styleId="Standard">
    <w:name w:val="Standard"/>
    <w:rsid w:val="00E65EF8"/>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character" w:customStyle="1" w:styleId="Titre1Car">
    <w:name w:val="Titre 1 Car"/>
    <w:basedOn w:val="Policepardfaut"/>
    <w:link w:val="Titre1"/>
    <w:rsid w:val="00AB4CE7"/>
    <w:rPr>
      <w:rFonts w:ascii="Cambria" w:eastAsia="Times New Roman" w:hAnsi="Cambria" w:cs="Times New Roman"/>
      <w:b/>
      <w:bCs/>
      <w:color w:val="365F91"/>
      <w:kern w:val="1"/>
      <w:sz w:val="24"/>
      <w:szCs w:val="28"/>
      <w:lang w:eastAsia="ar-SA"/>
    </w:rPr>
  </w:style>
  <w:style w:type="character" w:customStyle="1" w:styleId="Titre2Car">
    <w:name w:val="Titre 2 Car"/>
    <w:basedOn w:val="Policepardfaut"/>
    <w:link w:val="Titre2"/>
    <w:rsid w:val="00AB4CE7"/>
    <w:rPr>
      <w:rFonts w:ascii="Cambria" w:eastAsia="Times New Roman" w:hAnsi="Cambria" w:cs="Times New Roman"/>
      <w:b/>
      <w:bCs/>
      <w:i/>
      <w:color w:val="4F81BD"/>
      <w:kern w:val="1"/>
      <w:szCs w:val="26"/>
      <w:lang w:eastAsia="ar-SA"/>
    </w:rPr>
  </w:style>
  <w:style w:type="character" w:customStyle="1" w:styleId="Titre3Car">
    <w:name w:val="Titre 3 Car"/>
    <w:basedOn w:val="Policepardfaut"/>
    <w:link w:val="Titre3"/>
    <w:rsid w:val="00AB4CE7"/>
    <w:rPr>
      <w:rFonts w:ascii="Cambria" w:eastAsia="Times New Roman" w:hAnsi="Cambria" w:cs="Times New Roman"/>
      <w:bCs/>
      <w:i/>
      <w:kern w:val="1"/>
      <w:lang w:eastAsia="ar-SA"/>
    </w:rPr>
  </w:style>
  <w:style w:type="character" w:customStyle="1" w:styleId="Policepardfaut1">
    <w:name w:val="Police par défaut1"/>
    <w:rsid w:val="00AB4CE7"/>
  </w:style>
  <w:style w:type="paragraph" w:customStyle="1" w:styleId="Normal1">
    <w:name w:val="Normal1"/>
    <w:rsid w:val="00AB4CE7"/>
    <w:pPr>
      <w:suppressAutoHyphens/>
      <w:spacing w:after="200" w:line="276" w:lineRule="auto"/>
    </w:pPr>
    <w:rPr>
      <w:rFonts w:ascii="Calibri" w:eastAsia="Calibri" w:hAnsi="Calibri" w:cs="Times New Roman"/>
      <w:kern w:val="1"/>
      <w:lang w:eastAsia="ar-SA"/>
    </w:rPr>
  </w:style>
  <w:style w:type="character" w:styleId="Marquedecommentaire">
    <w:name w:val="annotation reference"/>
    <w:basedOn w:val="Policepardfaut"/>
    <w:uiPriority w:val="99"/>
    <w:semiHidden/>
    <w:unhideWhenUsed/>
    <w:rsid w:val="00EC5811"/>
    <w:rPr>
      <w:sz w:val="16"/>
      <w:szCs w:val="16"/>
    </w:rPr>
  </w:style>
  <w:style w:type="paragraph" w:styleId="Commentaire">
    <w:name w:val="annotation text"/>
    <w:basedOn w:val="Normal"/>
    <w:link w:val="CommentaireCar"/>
    <w:uiPriority w:val="99"/>
    <w:semiHidden/>
    <w:unhideWhenUsed/>
    <w:rsid w:val="00EC5811"/>
    <w:pPr>
      <w:spacing w:line="240" w:lineRule="auto"/>
    </w:pPr>
    <w:rPr>
      <w:sz w:val="20"/>
      <w:szCs w:val="20"/>
    </w:rPr>
  </w:style>
  <w:style w:type="character" w:customStyle="1" w:styleId="CommentaireCar">
    <w:name w:val="Commentaire Car"/>
    <w:basedOn w:val="Policepardfaut"/>
    <w:link w:val="Commentaire"/>
    <w:uiPriority w:val="99"/>
    <w:semiHidden/>
    <w:rsid w:val="00EC5811"/>
    <w:rPr>
      <w:sz w:val="20"/>
      <w:szCs w:val="20"/>
    </w:rPr>
  </w:style>
  <w:style w:type="paragraph" w:styleId="Objetducommentaire">
    <w:name w:val="annotation subject"/>
    <w:basedOn w:val="Commentaire"/>
    <w:next w:val="Commentaire"/>
    <w:link w:val="ObjetducommentaireCar"/>
    <w:uiPriority w:val="99"/>
    <w:semiHidden/>
    <w:unhideWhenUsed/>
    <w:rsid w:val="00EC5811"/>
    <w:rPr>
      <w:b/>
      <w:bCs/>
    </w:rPr>
  </w:style>
  <w:style w:type="character" w:customStyle="1" w:styleId="ObjetducommentaireCar">
    <w:name w:val="Objet du commentaire Car"/>
    <w:basedOn w:val="CommentaireCar"/>
    <w:link w:val="Objetducommentaire"/>
    <w:uiPriority w:val="99"/>
    <w:semiHidden/>
    <w:rsid w:val="00EC5811"/>
    <w:rPr>
      <w:b/>
      <w:bCs/>
      <w:sz w:val="20"/>
      <w:szCs w:val="20"/>
    </w:rPr>
  </w:style>
  <w:style w:type="paragraph" w:styleId="Rvision">
    <w:name w:val="Revision"/>
    <w:hidden/>
    <w:uiPriority w:val="99"/>
    <w:semiHidden/>
    <w:rsid w:val="00EC5811"/>
    <w:pPr>
      <w:spacing w:after="0" w:line="240" w:lineRule="auto"/>
    </w:pPr>
  </w:style>
  <w:style w:type="paragraph" w:styleId="Textedebulles">
    <w:name w:val="Balloon Text"/>
    <w:basedOn w:val="Normal"/>
    <w:link w:val="TextedebullesCar"/>
    <w:uiPriority w:val="99"/>
    <w:semiHidden/>
    <w:unhideWhenUsed/>
    <w:rsid w:val="00EC58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811"/>
    <w:rPr>
      <w:rFonts w:ascii="Segoe UI" w:hAnsi="Segoe UI" w:cs="Segoe UI"/>
      <w:sz w:val="18"/>
      <w:szCs w:val="18"/>
    </w:rPr>
  </w:style>
  <w:style w:type="character" w:customStyle="1" w:styleId="Lienhypertexte1">
    <w:name w:val="Lien hypertexte1"/>
    <w:rsid w:val="00B61F52"/>
    <w:rPr>
      <w:color w:val="0000FF"/>
      <w:u w:val="single"/>
    </w:rPr>
  </w:style>
  <w:style w:type="character" w:customStyle="1" w:styleId="Appelnotedebasdep1">
    <w:name w:val="Appel note de bas de p.1"/>
    <w:rsid w:val="00B61F52"/>
    <w:rPr>
      <w:position w:val="2"/>
      <w:sz w:val="14"/>
    </w:rPr>
  </w:style>
  <w:style w:type="character" w:customStyle="1" w:styleId="text">
    <w:name w:val="text"/>
    <w:basedOn w:val="Policepardfaut"/>
    <w:rsid w:val="00940896"/>
  </w:style>
  <w:style w:type="paragraph" w:styleId="Paragraphedeliste">
    <w:name w:val="List Paragraph"/>
    <w:basedOn w:val="Normal"/>
    <w:uiPriority w:val="34"/>
    <w:qFormat/>
    <w:rsid w:val="008C1211"/>
    <w:pPr>
      <w:ind w:left="720"/>
      <w:contextualSpacing/>
    </w:pPr>
  </w:style>
  <w:style w:type="character" w:customStyle="1" w:styleId="smallcaps">
    <w:name w:val="smallcaps"/>
    <w:basedOn w:val="Policepardfaut"/>
    <w:rsid w:val="007C463C"/>
  </w:style>
</w:styles>
</file>

<file path=word/webSettings.xml><?xml version="1.0" encoding="utf-8"?>
<w:webSettings xmlns:r="http://schemas.openxmlformats.org/officeDocument/2006/relationships" xmlns:w="http://schemas.openxmlformats.org/wordprocessingml/2006/main">
  <w:divs>
    <w:div w:id="12409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dumauss.net/?_Alberto-Lucarelli-Jacqueline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google.es/citations?view_op=view_citation&amp;hl=en&amp;user=E8MxpyYAAAAJ&amp;citation_for_view=E8MxpyYAAAAJ:dfsIfKJdRG4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54C9-E1BB-406B-8205-C7320016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7431</Words>
  <Characters>40874</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SPF/FOD Economie</Company>
  <LinksUpToDate>false</LinksUpToDate>
  <CharactersWithSpaces>48209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VERHAEGEN</dc:creator>
  <cp:lastModifiedBy>M-Catherine Henry</cp:lastModifiedBy>
  <cp:revision>2</cp:revision>
  <cp:lastPrinted>2015-09-15T12:03:00Z</cp:lastPrinted>
  <dcterms:created xsi:type="dcterms:W3CDTF">2016-12-20T11:07:00Z</dcterms:created>
  <dcterms:modified xsi:type="dcterms:W3CDTF">2016-12-20T11:07:00Z</dcterms:modified>
</cp:coreProperties>
</file>